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0" w:type="dxa"/>
        <w:jc w:val="center"/>
        <w:tblInd w:w="93" w:type="dxa"/>
        <w:tblLook w:val="04A0"/>
      </w:tblPr>
      <w:tblGrid>
        <w:gridCol w:w="724"/>
        <w:gridCol w:w="1134"/>
        <w:gridCol w:w="4093"/>
        <w:gridCol w:w="3299"/>
      </w:tblGrid>
      <w:tr w:rsidR="009963FA" w:rsidRPr="009A4191" w:rsidTr="00D85E17">
        <w:trPr>
          <w:trHeight w:val="55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42460F" w:rsidRDefault="009963FA" w:rsidP="00D85E17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2460F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42460F" w:rsidRDefault="009963FA" w:rsidP="00D85E17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2460F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42460F" w:rsidRDefault="009963FA" w:rsidP="00D85E17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2460F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42460F" w:rsidRDefault="009963FA" w:rsidP="00D85E17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</w:pPr>
            <w:r w:rsidRPr="0042460F">
              <w:rPr>
                <w:rFonts w:eastAsiaTheme="minorEastAsia"/>
                <w:b/>
                <w:bCs/>
                <w:color w:val="000000"/>
                <w:kern w:val="0"/>
                <w:szCs w:val="21"/>
              </w:rPr>
              <w:t>发表情况</w:t>
            </w:r>
          </w:p>
        </w:tc>
      </w:tr>
      <w:tr w:rsidR="009963FA" w:rsidRPr="00334F6B" w:rsidTr="00D85E17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潘燕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Style w:val="notprintlinkspantitle"/>
                <w:rFonts w:eastAsiaTheme="minorEastAsia" w:hAnsiTheme="minorEastAsia"/>
                <w:szCs w:val="21"/>
              </w:rPr>
              <w:t>浅谈药理学生创新能力的培养</w:t>
            </w:r>
            <w:r w:rsidRPr="00334F6B">
              <w:rPr>
                <w:rFonts w:eastAsiaTheme="minorEastAsia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color w:val="000000"/>
                <w:szCs w:val="21"/>
              </w:rPr>
            </w:pPr>
            <w:r w:rsidRPr="00334F6B">
              <w:rPr>
                <w:rStyle w:val="maintbriefdesc"/>
                <w:rFonts w:eastAsiaTheme="minorEastAsia" w:hAnsiTheme="minorEastAsia"/>
                <w:color w:val="333333"/>
                <w:szCs w:val="21"/>
              </w:rPr>
              <w:t>中华医学科研管理杂志</w:t>
            </w:r>
            <w:r w:rsidRPr="00334F6B">
              <w:rPr>
                <w:rStyle w:val="maintbriefdesc"/>
                <w:rFonts w:eastAsiaTheme="minorEastAsia"/>
                <w:color w:val="333333"/>
                <w:szCs w:val="21"/>
              </w:rPr>
              <w:t>,2012 ,25(1): 43-44</w:t>
            </w:r>
            <w:r w:rsidRPr="00334F6B">
              <w:rPr>
                <w:rFonts w:eastAsiaTheme="minorEastAsia"/>
                <w:color w:val="333333"/>
                <w:szCs w:val="21"/>
              </w:rPr>
              <w:t> </w:t>
            </w:r>
          </w:p>
        </w:tc>
      </w:tr>
      <w:tr w:rsidR="009963FA" w:rsidRPr="00334F6B" w:rsidTr="00D85E17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陈春华等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/>
                <w:szCs w:val="21"/>
              </w:rPr>
              <w:t xml:space="preserve">Problem-based learning in Gross Anatomy: Assessment Outcomes and Student Perceptions. 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333333"/>
                <w:szCs w:val="21"/>
              </w:rPr>
              <w:t>Journal of Biology and Life Science,2013: 4(1):194-204</w:t>
            </w:r>
          </w:p>
        </w:tc>
      </w:tr>
      <w:tr w:rsidR="009963FA" w:rsidRPr="00334F6B" w:rsidTr="00D85E17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王瑾瑜等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自主实验设计与学生创新能力的培养</w:t>
            </w:r>
          </w:p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/>
                <w:kern w:val="0"/>
                <w:szCs w:val="21"/>
              </w:rPr>
              <w:t>-</w:t>
            </w:r>
            <w:r w:rsidRPr="00334F6B">
              <w:rPr>
                <w:rFonts w:eastAsiaTheme="minorEastAsia" w:hAnsiTheme="minorEastAsia"/>
                <w:kern w:val="0"/>
                <w:szCs w:val="21"/>
              </w:rPr>
              <w:t>医学机能实验改革十年回顾与展望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中国高等医学教育</w:t>
            </w:r>
            <w:r w:rsidRPr="00334F6B">
              <w:rPr>
                <w:rFonts w:eastAsiaTheme="minorEastAsia"/>
                <w:kern w:val="0"/>
                <w:szCs w:val="21"/>
              </w:rPr>
              <w:t xml:space="preserve">,2012,4:36-37 </w:t>
            </w:r>
          </w:p>
        </w:tc>
      </w:tr>
      <w:tr w:rsidR="009963FA" w:rsidRPr="00334F6B" w:rsidTr="00D85E17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倪菊华等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《北京大学基础医学实验教学改革的思路与实践》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中华医学教育杂志</w:t>
            </w:r>
            <w:r w:rsidRPr="00334F6B">
              <w:rPr>
                <w:rFonts w:eastAsiaTheme="minorEastAsia"/>
                <w:kern w:val="0"/>
                <w:szCs w:val="21"/>
              </w:rPr>
              <w:t>, 2013,33(3):444-447</w:t>
            </w:r>
          </w:p>
        </w:tc>
      </w:tr>
      <w:tr w:rsidR="009963FA" w:rsidRPr="00334F6B" w:rsidTr="00D85E17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陈灏等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/>
                <w:szCs w:val="21"/>
              </w:rPr>
              <w:t>Teaching Arrangements of Carbohydrate</w:t>
            </w:r>
          </w:p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/>
                <w:szCs w:val="21"/>
              </w:rPr>
              <w:t xml:space="preserve">Metabolism in Biochemistry Curriculum inPeking University Health Science Center 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/>
                <w:kern w:val="0"/>
                <w:szCs w:val="21"/>
              </w:rPr>
              <w:t>Biochemistry and Molecular Biology Education, 2015,43(6):428-433</w:t>
            </w:r>
          </w:p>
        </w:tc>
      </w:tr>
      <w:tr w:rsidR="009963FA" w:rsidRPr="00334F6B" w:rsidTr="00D85E17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张燕等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contextualSpacing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基础医学阶段本科生创新人才培养体系的构建与实践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中华医学教育志</w:t>
            </w:r>
            <w:r w:rsidRPr="00334F6B">
              <w:rPr>
                <w:rFonts w:eastAsiaTheme="minorEastAsia"/>
                <w:kern w:val="0"/>
                <w:szCs w:val="21"/>
              </w:rPr>
              <w:t>,2013,33(1):29-32</w:t>
            </w:r>
          </w:p>
        </w:tc>
      </w:tr>
      <w:tr w:rsidR="009963FA" w:rsidRPr="00334F6B" w:rsidTr="00D85E17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徐兰等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不同专业背景教师在包含</w:t>
            </w: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“</w:t>
            </w: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职际学习元素</w:t>
            </w: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”</w:t>
            </w: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的以问题为基础学习中表现的研究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中华医学教育杂志</w:t>
            </w: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,2013,12(6):853-855</w:t>
            </w:r>
          </w:p>
        </w:tc>
      </w:tr>
      <w:tr w:rsidR="009963FA" w:rsidRPr="00334F6B" w:rsidTr="00D85E17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彭宜红等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北京大学医学部《医学微生物学》课程体系改革与建设的研究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微生物与感染</w:t>
            </w: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,2014,9(1):28-30</w:t>
            </w:r>
          </w:p>
        </w:tc>
      </w:tr>
      <w:tr w:rsidR="009963FA" w:rsidRPr="00334F6B" w:rsidTr="00D85E17">
        <w:trPr>
          <w:trHeight w:val="8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蒲丹等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以问题为基础学习教学体系中案例库的建设与完善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中华医学教育杂志，</w:t>
            </w: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2014,34(1):95-97</w:t>
            </w:r>
          </w:p>
        </w:tc>
      </w:tr>
      <w:tr w:rsidR="009963FA" w:rsidRPr="00334F6B" w:rsidTr="00D85E17">
        <w:trPr>
          <w:trHeight w:val="7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蒲丹等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基础知识与</w:t>
            </w: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PBL</w:t>
            </w: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学习过程对医学生能力提高的不同影响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基础医学与临床，</w:t>
            </w: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2014,34(11):1590-1593</w:t>
            </w:r>
          </w:p>
        </w:tc>
      </w:tr>
      <w:tr w:rsidR="009963FA" w:rsidRPr="00334F6B" w:rsidTr="00D85E17">
        <w:trPr>
          <w:trHeight w:val="71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蒲丹等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北京大学基础医学院以问题为基础学习</w:t>
            </w:r>
          </w:p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教学体系的建立与实践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中华医学教育杂志</w:t>
            </w:r>
            <w:r w:rsidRPr="00334F6B">
              <w:rPr>
                <w:rFonts w:eastAsiaTheme="minorEastAsia"/>
                <w:kern w:val="0"/>
                <w:szCs w:val="21"/>
              </w:rPr>
              <w:t>,2013,33(3):</w:t>
            </w:r>
          </w:p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kern w:val="0"/>
                <w:szCs w:val="21"/>
              </w:rPr>
              <w:t>386-389</w:t>
            </w:r>
          </w:p>
        </w:tc>
      </w:tr>
      <w:tr w:rsidR="009963FA" w:rsidRPr="00334F6B" w:rsidTr="00D85E17">
        <w:trPr>
          <w:trHeight w:val="55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蒲丹等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医学生对不同职称和专业背景教师</w:t>
            </w:r>
            <w:r w:rsidRPr="00334F6B">
              <w:rPr>
                <w:rFonts w:eastAsiaTheme="minorEastAsia"/>
                <w:kern w:val="0"/>
                <w:szCs w:val="21"/>
              </w:rPr>
              <w:t>PBL</w:t>
            </w:r>
            <w:r w:rsidRPr="00334F6B">
              <w:rPr>
                <w:rFonts w:eastAsiaTheme="minorEastAsia" w:hAnsiTheme="minorEastAsia"/>
                <w:kern w:val="0"/>
                <w:szCs w:val="21"/>
              </w:rPr>
              <w:t>教学效果的评价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基础医学与临床</w:t>
            </w:r>
            <w:r w:rsidRPr="00334F6B">
              <w:rPr>
                <w:rFonts w:eastAsiaTheme="minorEastAsia"/>
                <w:kern w:val="0"/>
                <w:szCs w:val="21"/>
              </w:rPr>
              <w:t>,2013,33</w:t>
            </w:r>
            <w:r w:rsidRPr="00334F6B">
              <w:rPr>
                <w:rFonts w:eastAsiaTheme="minorEastAsia" w:hAnsiTheme="minorEastAsia"/>
                <w:kern w:val="0"/>
                <w:szCs w:val="21"/>
              </w:rPr>
              <w:t>（</w:t>
            </w:r>
            <w:r w:rsidRPr="00334F6B">
              <w:rPr>
                <w:rFonts w:eastAsiaTheme="minorEastAsia"/>
                <w:kern w:val="0"/>
                <w:szCs w:val="21"/>
              </w:rPr>
              <w:t>12</w:t>
            </w:r>
            <w:r w:rsidRPr="00334F6B">
              <w:rPr>
                <w:rFonts w:eastAsiaTheme="minorEastAsia" w:hAnsiTheme="minorEastAsia"/>
                <w:kern w:val="0"/>
                <w:szCs w:val="21"/>
              </w:rPr>
              <w:t>）</w:t>
            </w:r>
            <w:r w:rsidRPr="00334F6B">
              <w:rPr>
                <w:rFonts w:eastAsiaTheme="minorEastAsia"/>
                <w:kern w:val="0"/>
                <w:szCs w:val="21"/>
              </w:rPr>
              <w:t>:1651-1653</w:t>
            </w:r>
          </w:p>
        </w:tc>
      </w:tr>
      <w:tr w:rsidR="009963FA" w:rsidRPr="00334F6B" w:rsidTr="00D85E17"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蒲丹等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以问题为基础学习教学方法考核评估</w:t>
            </w:r>
          </w:p>
          <w:p w:rsidR="009963FA" w:rsidRPr="00334F6B" w:rsidRDefault="009963FA" w:rsidP="00D85E17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体系的构建与实施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中华医学教育杂志</w:t>
            </w:r>
            <w:r w:rsidRPr="00334F6B">
              <w:rPr>
                <w:rFonts w:eastAsiaTheme="minorEastAsia"/>
                <w:kern w:val="0"/>
                <w:szCs w:val="21"/>
              </w:rPr>
              <w:t>,2013,33</w:t>
            </w:r>
            <w:r w:rsidRPr="00334F6B">
              <w:rPr>
                <w:rFonts w:eastAsiaTheme="minorEastAsia" w:hAnsiTheme="minorEastAsia"/>
                <w:kern w:val="0"/>
                <w:szCs w:val="21"/>
              </w:rPr>
              <w:t>（</w:t>
            </w:r>
            <w:r w:rsidRPr="00334F6B">
              <w:rPr>
                <w:rFonts w:eastAsiaTheme="minorEastAsia"/>
                <w:kern w:val="0"/>
                <w:szCs w:val="21"/>
              </w:rPr>
              <w:t>1</w:t>
            </w:r>
            <w:r w:rsidRPr="00334F6B">
              <w:rPr>
                <w:rFonts w:eastAsiaTheme="minorEastAsia" w:hAnsiTheme="minorEastAsia"/>
                <w:kern w:val="0"/>
                <w:szCs w:val="21"/>
              </w:rPr>
              <w:t>）</w:t>
            </w:r>
            <w:r w:rsidRPr="00334F6B">
              <w:rPr>
                <w:rFonts w:eastAsiaTheme="minorEastAsia"/>
                <w:kern w:val="0"/>
                <w:szCs w:val="21"/>
              </w:rPr>
              <w:t>:151-153</w:t>
            </w:r>
          </w:p>
        </w:tc>
      </w:tr>
      <w:tr w:rsidR="009963FA" w:rsidRPr="00334F6B" w:rsidTr="00D85E17">
        <w:trPr>
          <w:trHeight w:val="69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kern w:val="0"/>
                <w:szCs w:val="21"/>
              </w:rPr>
              <w:t>杜磊等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北京大学医学部医学实验学专业人才培养</w:t>
            </w:r>
          </w:p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状况的调查分析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中华医学教育杂志</w:t>
            </w:r>
            <w:r w:rsidRPr="00334F6B">
              <w:rPr>
                <w:rFonts w:eastAsiaTheme="minorEastAsia"/>
                <w:kern w:val="0"/>
                <w:szCs w:val="21"/>
              </w:rPr>
              <w:t>,2013, 33(4):527-529</w:t>
            </w:r>
          </w:p>
        </w:tc>
      </w:tr>
      <w:tr w:rsidR="009963FA" w:rsidRPr="00334F6B" w:rsidTr="00D85E17">
        <w:trPr>
          <w:trHeight w:val="42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15</w:t>
            </w:r>
          </w:p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战军等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人体胚胎学</w:t>
            </w:r>
            <w:r w:rsidRPr="00334F6B">
              <w:rPr>
                <w:rFonts w:eastAsiaTheme="minorEastAsia"/>
                <w:szCs w:val="21"/>
              </w:rPr>
              <w:t>PBL</w:t>
            </w:r>
            <w:r w:rsidRPr="00334F6B">
              <w:rPr>
                <w:rFonts w:eastAsiaTheme="minorEastAsia" w:hAnsiTheme="minorEastAsia"/>
                <w:szCs w:val="21"/>
              </w:rPr>
              <w:t>课程</w:t>
            </w:r>
            <w:r w:rsidRPr="00334F6B">
              <w:rPr>
                <w:rFonts w:eastAsiaTheme="minorEastAsia"/>
                <w:szCs w:val="21"/>
              </w:rPr>
              <w:t>“</w:t>
            </w:r>
            <w:r w:rsidRPr="00334F6B">
              <w:rPr>
                <w:rFonts w:eastAsiaTheme="minorEastAsia" w:hAnsiTheme="minorEastAsia"/>
                <w:szCs w:val="21"/>
              </w:rPr>
              <w:t>我想要个孩子</w:t>
            </w:r>
            <w:r w:rsidRPr="00334F6B">
              <w:rPr>
                <w:rFonts w:eastAsiaTheme="minorEastAsia"/>
                <w:szCs w:val="21"/>
              </w:rPr>
              <w:t>”</w:t>
            </w:r>
            <w:r w:rsidRPr="00334F6B">
              <w:rPr>
                <w:rFonts w:eastAsiaTheme="minorEastAsia" w:hAnsiTheme="minorEastAsia"/>
                <w:szCs w:val="21"/>
              </w:rPr>
              <w:t>反馈调查研究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bCs/>
                <w:iCs/>
                <w:szCs w:val="21"/>
              </w:rPr>
              <w:t>中国组织化学与细胞化学杂志</w:t>
            </w:r>
            <w:r w:rsidRPr="00334F6B">
              <w:rPr>
                <w:rFonts w:eastAsiaTheme="minorEastAsia"/>
                <w:bCs/>
                <w:iCs/>
                <w:szCs w:val="21"/>
              </w:rPr>
              <w:t>,</w:t>
            </w:r>
            <w:r w:rsidRPr="00334F6B">
              <w:rPr>
                <w:rFonts w:eastAsiaTheme="minorEastAsia"/>
                <w:szCs w:val="21"/>
              </w:rPr>
              <w:t>2015,24(3):284-287</w:t>
            </w:r>
          </w:p>
        </w:tc>
      </w:tr>
      <w:tr w:rsidR="009963FA" w:rsidRPr="00334F6B" w:rsidTr="00D85E17">
        <w:trPr>
          <w:trHeight w:val="46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徐兰等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翻转课堂和情景式教学在免疫学实验课中的设计与应用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中华医学教育杂志</w:t>
            </w:r>
            <w:r w:rsidRPr="00334F6B">
              <w:rPr>
                <w:rFonts w:eastAsiaTheme="minorEastAsia"/>
                <w:szCs w:val="21"/>
              </w:rPr>
              <w:t>,2014,</w:t>
            </w:r>
            <w:r w:rsidRPr="00334F6B">
              <w:rPr>
                <w:rFonts w:eastAsiaTheme="minorEastAsia"/>
                <w:color w:val="333333"/>
                <w:szCs w:val="21"/>
              </w:rPr>
              <w:t xml:space="preserve"> 33(6): 849-852</w:t>
            </w:r>
          </w:p>
        </w:tc>
      </w:tr>
      <w:tr w:rsidR="009963FA" w:rsidRPr="00334F6B" w:rsidTr="00D85E17">
        <w:trPr>
          <w:trHeight w:val="10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杨笑菡等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/>
                <w:color w:val="231F20"/>
                <w:szCs w:val="21"/>
              </w:rPr>
              <w:t>The experimental teaching reform in biochemistry and molecular biology for undergraduate students in Peking University Health Science Center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/>
                <w:szCs w:val="21"/>
              </w:rPr>
              <w:t>Biochemistry and Molecular Biology Education. 2015, 43(6): 428-433</w:t>
            </w:r>
          </w:p>
        </w:tc>
      </w:tr>
      <w:tr w:rsidR="009963FA" w:rsidRPr="00334F6B" w:rsidTr="00D85E17">
        <w:trPr>
          <w:trHeight w:val="55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color w:val="231F20"/>
                <w:szCs w:val="21"/>
              </w:rPr>
              <w:t>王璞等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color w:val="231F20"/>
                <w:szCs w:val="21"/>
              </w:rPr>
              <w:t>生物化学课程试行分阶段考核初探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color w:val="231F20"/>
                <w:szCs w:val="21"/>
              </w:rPr>
              <w:t>生命的化学</w:t>
            </w:r>
            <w:r w:rsidRPr="00334F6B">
              <w:rPr>
                <w:rFonts w:eastAsiaTheme="minorEastAsia"/>
                <w:color w:val="231F20"/>
                <w:szCs w:val="21"/>
              </w:rPr>
              <w:t xml:space="preserve">, 2015, 35(3): 442-445 </w:t>
            </w:r>
          </w:p>
        </w:tc>
      </w:tr>
      <w:tr w:rsidR="009963FA" w:rsidRPr="00334F6B" w:rsidTr="00D85E17">
        <w:trPr>
          <w:trHeight w:val="69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color w:val="231F20"/>
                <w:szCs w:val="21"/>
              </w:rPr>
            </w:pPr>
            <w:r w:rsidRPr="00334F6B">
              <w:rPr>
                <w:rFonts w:eastAsiaTheme="minorEastAsia" w:hAnsiTheme="minorEastAsia"/>
                <w:color w:val="231F20"/>
                <w:szCs w:val="21"/>
              </w:rPr>
              <w:t>张卫光等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color w:val="231F20"/>
                <w:szCs w:val="21"/>
              </w:rPr>
            </w:pPr>
            <w:r w:rsidRPr="00334F6B">
              <w:rPr>
                <w:rFonts w:eastAsiaTheme="minorEastAsia" w:hAnsiTheme="minorEastAsia"/>
                <w:color w:val="231F20"/>
                <w:szCs w:val="21"/>
              </w:rPr>
              <w:t>微信公共平台在人体解剖学教学中的应用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color w:val="231F20"/>
                <w:szCs w:val="21"/>
              </w:rPr>
            </w:pPr>
            <w:r w:rsidRPr="00334F6B">
              <w:rPr>
                <w:rFonts w:eastAsiaTheme="minorEastAsia" w:hAnsiTheme="minorEastAsia"/>
                <w:color w:val="231F20"/>
                <w:szCs w:val="21"/>
              </w:rPr>
              <w:t>解剖学杂志</w:t>
            </w:r>
            <w:r w:rsidRPr="00334F6B">
              <w:rPr>
                <w:rFonts w:eastAsiaTheme="minorEastAsia"/>
                <w:color w:val="231F20"/>
                <w:szCs w:val="21"/>
              </w:rPr>
              <w:t>,2015,38</w:t>
            </w:r>
            <w:r w:rsidRPr="00334F6B">
              <w:rPr>
                <w:rFonts w:eastAsiaTheme="minorEastAsia" w:hAnsiTheme="minorEastAsia"/>
                <w:color w:val="231F20"/>
                <w:szCs w:val="21"/>
              </w:rPr>
              <w:t>（</w:t>
            </w:r>
            <w:r w:rsidRPr="00334F6B">
              <w:rPr>
                <w:rFonts w:eastAsiaTheme="minorEastAsia"/>
                <w:color w:val="231F20"/>
                <w:szCs w:val="21"/>
              </w:rPr>
              <w:t>5</w:t>
            </w:r>
            <w:r w:rsidRPr="00334F6B">
              <w:rPr>
                <w:rFonts w:eastAsiaTheme="minorEastAsia" w:hAnsiTheme="minorEastAsia"/>
                <w:color w:val="231F20"/>
                <w:szCs w:val="21"/>
              </w:rPr>
              <w:t>）</w:t>
            </w:r>
            <w:r w:rsidRPr="00334F6B">
              <w:rPr>
                <w:rFonts w:eastAsiaTheme="minorEastAsia"/>
                <w:color w:val="231F20"/>
                <w:szCs w:val="21"/>
              </w:rPr>
              <w:t>629-631.</w:t>
            </w:r>
          </w:p>
        </w:tc>
      </w:tr>
      <w:tr w:rsidR="009963FA" w:rsidRPr="00334F6B" w:rsidTr="00D85E17">
        <w:trPr>
          <w:trHeight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刘杨等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color w:val="231F20"/>
                <w:szCs w:val="21"/>
              </w:rPr>
            </w:pPr>
            <w:r w:rsidRPr="00334F6B">
              <w:rPr>
                <w:rFonts w:eastAsiaTheme="minorEastAsia"/>
                <w:color w:val="231F20"/>
                <w:szCs w:val="21"/>
              </w:rPr>
              <w:t>PBL</w:t>
            </w:r>
            <w:r w:rsidRPr="00334F6B">
              <w:rPr>
                <w:rFonts w:eastAsiaTheme="minorEastAsia" w:hAnsiTheme="minorEastAsia"/>
                <w:color w:val="231F20"/>
                <w:szCs w:val="21"/>
              </w:rPr>
              <w:t>教学模式中的常见问题及解决方法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color w:val="231F20"/>
                <w:szCs w:val="21"/>
              </w:rPr>
            </w:pPr>
            <w:r w:rsidRPr="00334F6B">
              <w:rPr>
                <w:rFonts w:eastAsiaTheme="minorEastAsia" w:hAnsiTheme="minorEastAsia"/>
                <w:color w:val="000000"/>
                <w:szCs w:val="21"/>
              </w:rPr>
              <w:t>基础医学教育</w:t>
            </w:r>
            <w:r w:rsidRPr="00334F6B">
              <w:rPr>
                <w:rFonts w:eastAsiaTheme="minorEastAsia"/>
                <w:color w:val="000000"/>
                <w:szCs w:val="21"/>
              </w:rPr>
              <w:t>,2015,17(8):694-696</w:t>
            </w:r>
          </w:p>
        </w:tc>
      </w:tr>
      <w:tr w:rsidR="009963FA" w:rsidRPr="00334F6B" w:rsidTr="00D85E17">
        <w:trPr>
          <w:trHeight w:val="68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334F6B">
              <w:rPr>
                <w:rFonts w:eastAsia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center"/>
              <w:rPr>
                <w:rFonts w:eastAsiaTheme="minorEastAsia"/>
                <w:szCs w:val="21"/>
              </w:rPr>
            </w:pPr>
            <w:r w:rsidRPr="00334F6B">
              <w:rPr>
                <w:rFonts w:eastAsiaTheme="minorEastAsia" w:hAnsiTheme="minorEastAsia"/>
                <w:szCs w:val="21"/>
              </w:rPr>
              <w:t>蒲丹等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color w:val="231F20"/>
                <w:szCs w:val="21"/>
              </w:rPr>
            </w:pPr>
            <w:r w:rsidRPr="00334F6B">
              <w:rPr>
                <w:rFonts w:eastAsiaTheme="minorEastAsia" w:hAnsiTheme="minorEastAsia"/>
                <w:color w:val="231F20"/>
                <w:szCs w:val="21"/>
              </w:rPr>
              <w:t>低年级医学生批判性思维现状及与基础医学课程成绩的相关性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FA" w:rsidRPr="00334F6B" w:rsidRDefault="009963FA" w:rsidP="00D85E17">
            <w:pPr>
              <w:jc w:val="left"/>
              <w:rPr>
                <w:rFonts w:eastAsiaTheme="minorEastAsia"/>
                <w:color w:val="000000"/>
                <w:szCs w:val="21"/>
              </w:rPr>
            </w:pPr>
            <w:r w:rsidRPr="00334F6B">
              <w:rPr>
                <w:rFonts w:eastAsiaTheme="minorEastAsia" w:hAnsiTheme="minorEastAsia"/>
                <w:kern w:val="0"/>
                <w:szCs w:val="21"/>
              </w:rPr>
              <w:t>基础医学与临床</w:t>
            </w:r>
            <w:r w:rsidRPr="00334F6B">
              <w:rPr>
                <w:rFonts w:eastAsiaTheme="minorEastAsia"/>
                <w:kern w:val="0"/>
                <w:szCs w:val="21"/>
              </w:rPr>
              <w:t>,2013,35</w:t>
            </w:r>
            <w:r w:rsidRPr="00334F6B">
              <w:rPr>
                <w:rFonts w:eastAsiaTheme="minorEastAsia" w:hAnsiTheme="minorEastAsia"/>
                <w:kern w:val="0"/>
                <w:szCs w:val="21"/>
              </w:rPr>
              <w:t>（</w:t>
            </w:r>
            <w:r w:rsidRPr="00334F6B">
              <w:rPr>
                <w:rFonts w:eastAsiaTheme="minorEastAsia"/>
                <w:kern w:val="0"/>
                <w:szCs w:val="21"/>
              </w:rPr>
              <w:t>11</w:t>
            </w:r>
            <w:r w:rsidRPr="00334F6B">
              <w:rPr>
                <w:rFonts w:eastAsiaTheme="minorEastAsia" w:hAnsiTheme="minorEastAsia"/>
                <w:kern w:val="0"/>
                <w:szCs w:val="21"/>
              </w:rPr>
              <w:t>）</w:t>
            </w:r>
            <w:r w:rsidRPr="00334F6B">
              <w:rPr>
                <w:rFonts w:eastAsiaTheme="minorEastAsia"/>
                <w:kern w:val="0"/>
                <w:szCs w:val="21"/>
              </w:rPr>
              <w:t>:</w:t>
            </w:r>
            <w:bookmarkStart w:id="0" w:name="_GoBack"/>
            <w:bookmarkEnd w:id="0"/>
            <w:r w:rsidRPr="00334F6B">
              <w:rPr>
                <w:rFonts w:eastAsiaTheme="minorEastAsia"/>
                <w:kern w:val="0"/>
                <w:szCs w:val="21"/>
              </w:rPr>
              <w:t>1572-1575</w:t>
            </w:r>
          </w:p>
        </w:tc>
      </w:tr>
    </w:tbl>
    <w:p w:rsidR="008E65F1" w:rsidRDefault="008E65F1"/>
    <w:sectPr w:rsidR="008E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F1" w:rsidRPr="00BA11F7" w:rsidRDefault="008E65F1" w:rsidP="009963FA">
      <w:pPr>
        <w:pStyle w:val="notprintlinkspantitle"/>
        <w:rPr>
          <w:rFonts w:hAnsiTheme="minorHAnsi" w:cstheme="minorBidi"/>
          <w:szCs w:val="22"/>
        </w:rPr>
      </w:pPr>
      <w:r>
        <w:separator/>
      </w:r>
    </w:p>
  </w:endnote>
  <w:endnote w:type="continuationSeparator" w:id="1">
    <w:p w:rsidR="008E65F1" w:rsidRPr="00BA11F7" w:rsidRDefault="008E65F1" w:rsidP="009963FA">
      <w:pPr>
        <w:pStyle w:val="notprintlinkspantitle"/>
        <w:rPr>
          <w:rFonts w:hAnsi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F1" w:rsidRPr="00BA11F7" w:rsidRDefault="008E65F1" w:rsidP="009963FA">
      <w:pPr>
        <w:pStyle w:val="notprintlinkspantitle"/>
        <w:rPr>
          <w:rFonts w:hAnsiTheme="minorHAnsi" w:cstheme="minorBidi"/>
          <w:szCs w:val="22"/>
        </w:rPr>
      </w:pPr>
      <w:r>
        <w:separator/>
      </w:r>
    </w:p>
  </w:footnote>
  <w:footnote w:type="continuationSeparator" w:id="1">
    <w:p w:rsidR="008E65F1" w:rsidRPr="00BA11F7" w:rsidRDefault="008E65F1" w:rsidP="009963FA">
      <w:pPr>
        <w:pStyle w:val="notprintlinkspantitle"/>
        <w:rPr>
          <w:rFonts w:hAnsiTheme="minorHAnsi" w:cstheme="minorBidi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3FA"/>
    <w:rsid w:val="008E65F1"/>
    <w:rsid w:val="0099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3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3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3FA"/>
    <w:rPr>
      <w:sz w:val="18"/>
      <w:szCs w:val="18"/>
    </w:rPr>
  </w:style>
  <w:style w:type="character" w:customStyle="1" w:styleId="notprintlinkspantitle">
    <w:name w:val="notprintlinkspan_title"/>
    <w:basedOn w:val="a0"/>
    <w:rsid w:val="009963FA"/>
  </w:style>
  <w:style w:type="character" w:customStyle="1" w:styleId="maintbriefdesc">
    <w:name w:val="maintbriefdesc"/>
    <w:basedOn w:val="a0"/>
    <w:rsid w:val="0099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2016-03-02T08:42:00Z</dcterms:created>
  <dcterms:modified xsi:type="dcterms:W3CDTF">2016-03-02T08:42:00Z</dcterms:modified>
</cp:coreProperties>
</file>