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B2B8" w14:textId="77777777" w:rsidR="008321C5" w:rsidRDefault="00D127B6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2024年度辽宁省科学技术奖励</w:t>
      </w:r>
    </w:p>
    <w:p w14:paraId="3E6A40AD" w14:textId="77777777" w:rsidR="008321C5" w:rsidRDefault="00D127B6">
      <w:pPr>
        <w:pStyle w:val="a5"/>
        <w:spacing w:line="240" w:lineRule="auto"/>
        <w:ind w:firstLineChars="0" w:firstLine="0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科学技术进步奖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公示材料</w:t>
      </w:r>
    </w:p>
    <w:p w14:paraId="1DC454AA" w14:textId="77777777" w:rsidR="008321C5" w:rsidRDefault="00D127B6">
      <w:pPr>
        <w:pStyle w:val="a5"/>
        <w:spacing w:line="240" w:lineRule="auto"/>
        <w:ind w:firstLineChars="0" w:firstLine="0"/>
        <w:outlineLvl w:val="1"/>
        <w:rPr>
          <w:rFonts w:ascii="楷体" w:eastAsia="楷体" w:hAnsi="楷体" w:cs="楷体" w:hint="eastAsia"/>
          <w:bCs/>
          <w:color w:val="0D0D0D"/>
          <w:sz w:val="28"/>
        </w:rPr>
      </w:pPr>
      <w:r>
        <w:rPr>
          <w:rFonts w:ascii="楷体" w:eastAsia="楷体" w:hAnsi="楷体" w:cs="楷体" w:hint="eastAsia"/>
          <w:b/>
          <w:color w:val="0D0D0D"/>
          <w:sz w:val="28"/>
        </w:rPr>
        <w:t>项目名称：脂肪因子在卵巢癌治疗的创新应用</w:t>
      </w:r>
    </w:p>
    <w:p w14:paraId="2D5A9708" w14:textId="77777777" w:rsidR="008321C5" w:rsidRDefault="00D127B6">
      <w:pPr>
        <w:pStyle w:val="a5"/>
        <w:spacing w:line="240" w:lineRule="auto"/>
        <w:ind w:firstLineChars="0" w:firstLine="0"/>
        <w:jc w:val="left"/>
        <w:outlineLvl w:val="1"/>
        <w:rPr>
          <w:rFonts w:ascii="楷体" w:eastAsia="楷体" w:hAnsi="楷体" w:cs="楷体" w:hint="eastAsia"/>
          <w:bCs/>
          <w:color w:val="0D0D0D"/>
          <w:sz w:val="28"/>
        </w:rPr>
      </w:pPr>
      <w:r>
        <w:rPr>
          <w:rFonts w:ascii="楷体" w:eastAsia="楷体" w:hAnsi="楷体" w:cs="楷体" w:hint="eastAsia"/>
          <w:b/>
          <w:color w:val="0D0D0D"/>
          <w:sz w:val="28"/>
        </w:rPr>
        <w:t>提名单位：中国医科大学</w:t>
      </w:r>
    </w:p>
    <w:p w14:paraId="0655E13A" w14:textId="77777777" w:rsidR="008321C5" w:rsidRDefault="00D127B6">
      <w:pPr>
        <w:pStyle w:val="a5"/>
        <w:spacing w:line="240" w:lineRule="auto"/>
        <w:ind w:firstLineChars="0" w:firstLine="0"/>
        <w:jc w:val="left"/>
        <w:outlineLvl w:val="1"/>
        <w:rPr>
          <w:rFonts w:ascii="楷体" w:eastAsia="楷体" w:hAnsi="楷体" w:cs="楷体" w:hint="eastAsia"/>
          <w:b/>
          <w:color w:val="0D0D0D"/>
          <w:sz w:val="28"/>
        </w:rPr>
      </w:pPr>
      <w:r>
        <w:rPr>
          <w:rFonts w:ascii="楷体" w:eastAsia="楷体" w:hAnsi="楷体" w:cs="楷体" w:hint="eastAsia"/>
          <w:b/>
          <w:color w:val="0D0D0D"/>
          <w:sz w:val="28"/>
        </w:rPr>
        <w:t>提名等级：</w:t>
      </w:r>
      <w:r>
        <w:rPr>
          <w:rFonts w:ascii="楷体" w:eastAsia="楷体" w:hAnsi="楷体" w:cs="楷体" w:hint="eastAsia"/>
          <w:szCs w:val="24"/>
        </w:rPr>
        <w:t xml:space="preserve"> </w:t>
      </w:r>
      <w:r>
        <w:rPr>
          <w:rFonts w:ascii="楷体" w:eastAsia="楷体" w:hAnsi="楷体" w:cs="楷体" w:hint="eastAsia"/>
          <w:b/>
          <w:color w:val="0D0D0D"/>
          <w:sz w:val="28"/>
        </w:rPr>
        <w:t>二等奖</w:t>
      </w:r>
    </w:p>
    <w:p w14:paraId="0317A1F3" w14:textId="77777777" w:rsidR="008321C5" w:rsidRDefault="00D127B6">
      <w:pPr>
        <w:pStyle w:val="a5"/>
        <w:spacing w:line="240" w:lineRule="auto"/>
        <w:ind w:firstLineChars="0" w:firstLine="0"/>
        <w:jc w:val="left"/>
        <w:outlineLvl w:val="1"/>
        <w:rPr>
          <w:rFonts w:ascii="楷体" w:eastAsia="楷体" w:hAnsi="楷体" w:cs="楷体" w:hint="eastAsia"/>
          <w:b/>
          <w:color w:val="0D0D0D"/>
          <w:sz w:val="28"/>
        </w:rPr>
      </w:pPr>
      <w:r>
        <w:rPr>
          <w:rFonts w:ascii="楷体" w:eastAsia="楷体" w:hAnsi="楷体" w:cs="楷体" w:hint="eastAsia"/>
          <w:b/>
          <w:color w:val="0D0D0D"/>
          <w:sz w:val="28"/>
        </w:rPr>
        <w:t>主要知识产权和标准规范等目录（不超过10件）</w:t>
      </w:r>
    </w:p>
    <w:tbl>
      <w:tblPr>
        <w:tblW w:w="10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48"/>
        <w:gridCol w:w="1578"/>
        <w:gridCol w:w="992"/>
        <w:gridCol w:w="850"/>
        <w:gridCol w:w="879"/>
        <w:gridCol w:w="1106"/>
        <w:gridCol w:w="992"/>
        <w:gridCol w:w="1134"/>
        <w:gridCol w:w="786"/>
      </w:tblGrid>
      <w:tr w:rsidR="008321C5" w14:paraId="074A30A5" w14:textId="77777777">
        <w:trPr>
          <w:trHeight w:val="680"/>
          <w:jc w:val="center"/>
        </w:trPr>
        <w:tc>
          <w:tcPr>
            <w:tcW w:w="836" w:type="dxa"/>
            <w:tcBorders>
              <w:top w:val="single" w:sz="8" w:space="0" w:color="auto"/>
            </w:tcBorders>
            <w:vAlign w:val="center"/>
          </w:tcPr>
          <w:p w14:paraId="5DE292AE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1148" w:type="dxa"/>
            <w:tcBorders>
              <w:top w:val="single" w:sz="8" w:space="0" w:color="auto"/>
            </w:tcBorders>
            <w:vAlign w:val="center"/>
          </w:tcPr>
          <w:p w14:paraId="56DF46CF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知识产权（标准）</w:t>
            </w:r>
          </w:p>
          <w:p w14:paraId="41C97946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类别</w:t>
            </w:r>
          </w:p>
        </w:tc>
        <w:tc>
          <w:tcPr>
            <w:tcW w:w="1578" w:type="dxa"/>
            <w:tcBorders>
              <w:top w:val="single" w:sz="8" w:space="0" w:color="auto"/>
            </w:tcBorders>
            <w:vAlign w:val="center"/>
          </w:tcPr>
          <w:p w14:paraId="294048E8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知识产权（标准）具体名称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2A44C27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国家</w:t>
            </w:r>
          </w:p>
          <w:p w14:paraId="413119BC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（地区）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DC620BB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授权号（标准编号）</w:t>
            </w:r>
          </w:p>
        </w:tc>
        <w:tc>
          <w:tcPr>
            <w:tcW w:w="879" w:type="dxa"/>
            <w:tcBorders>
              <w:top w:val="single" w:sz="8" w:space="0" w:color="auto"/>
            </w:tcBorders>
            <w:vAlign w:val="center"/>
          </w:tcPr>
          <w:p w14:paraId="54D61ABF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授权（标准发布）日期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14:paraId="252A2B7E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证书编号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br/>
              <w:t>（标准批准发布部门）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840E024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权利（标准起草单位）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D40D13D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发明人（标准起草人）</w:t>
            </w:r>
          </w:p>
        </w:tc>
        <w:tc>
          <w:tcPr>
            <w:tcW w:w="786" w:type="dxa"/>
            <w:tcBorders>
              <w:top w:val="single" w:sz="8" w:space="0" w:color="auto"/>
            </w:tcBorders>
            <w:vAlign w:val="center"/>
          </w:tcPr>
          <w:p w14:paraId="2EAD6FA3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发明专利（标准）有效状态</w:t>
            </w:r>
          </w:p>
        </w:tc>
      </w:tr>
      <w:tr w:rsidR="008321C5" w14:paraId="73813D6E" w14:textId="77777777">
        <w:trPr>
          <w:trHeight w:val="766"/>
          <w:jc w:val="center"/>
        </w:trPr>
        <w:tc>
          <w:tcPr>
            <w:tcW w:w="836" w:type="dxa"/>
            <w:vAlign w:val="center"/>
          </w:tcPr>
          <w:p w14:paraId="4D9F06FD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1</w:t>
            </w:r>
          </w:p>
        </w:tc>
        <w:tc>
          <w:tcPr>
            <w:tcW w:w="1148" w:type="dxa"/>
            <w:vAlign w:val="center"/>
          </w:tcPr>
          <w:p w14:paraId="2322D3BF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7FC009D4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>Effect of inhibition of the adrenomedullin gene on the growth and chemosensitivity of ovarian cancer cells</w:t>
            </w:r>
          </w:p>
        </w:tc>
        <w:tc>
          <w:tcPr>
            <w:tcW w:w="992" w:type="dxa"/>
            <w:vAlign w:val="center"/>
          </w:tcPr>
          <w:p w14:paraId="248DEA8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6E34B9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3BD48DE2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5B25E174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8705F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8E05C6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陈盼、庞晓燕、张颐、何云芹</w:t>
            </w:r>
          </w:p>
        </w:tc>
        <w:tc>
          <w:tcPr>
            <w:tcW w:w="786" w:type="dxa"/>
            <w:vAlign w:val="center"/>
          </w:tcPr>
          <w:p w14:paraId="560959D0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2855777D" w14:textId="77777777">
        <w:trPr>
          <w:trHeight w:val="691"/>
          <w:jc w:val="center"/>
        </w:trPr>
        <w:tc>
          <w:tcPr>
            <w:tcW w:w="836" w:type="dxa"/>
            <w:vAlign w:val="center"/>
          </w:tcPr>
          <w:p w14:paraId="12C74A50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2</w:t>
            </w:r>
          </w:p>
        </w:tc>
        <w:tc>
          <w:tcPr>
            <w:tcW w:w="1148" w:type="dxa"/>
            <w:vAlign w:val="center"/>
          </w:tcPr>
          <w:p w14:paraId="1112174A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69B16739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The Interaction of Adrenomedullin and Macrophages Induces Ovarian Cancer Cell Migration via Activation of RhoA Signaling </w:t>
            </w:r>
            <w:r>
              <w:rPr>
                <w:rFonts w:ascii="Times New Roman" w:hint="eastAsia"/>
                <w:color w:val="000000"/>
                <w:sz w:val="20"/>
              </w:rPr>
              <w:lastRenderedPageBreak/>
              <w:t>Pathway</w:t>
            </w:r>
          </w:p>
        </w:tc>
        <w:tc>
          <w:tcPr>
            <w:tcW w:w="992" w:type="dxa"/>
            <w:vAlign w:val="center"/>
          </w:tcPr>
          <w:p w14:paraId="3D00C93C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B7886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475979E7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2913B9F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79DFA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F0CB75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庞晓燕、尚海、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博雅、温放、张颐</w:t>
            </w:r>
          </w:p>
        </w:tc>
        <w:tc>
          <w:tcPr>
            <w:tcW w:w="786" w:type="dxa"/>
            <w:vAlign w:val="center"/>
          </w:tcPr>
          <w:p w14:paraId="5AD88180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20AC7108" w14:textId="77777777">
        <w:trPr>
          <w:trHeight w:val="701"/>
          <w:jc w:val="center"/>
        </w:trPr>
        <w:tc>
          <w:tcPr>
            <w:tcW w:w="836" w:type="dxa"/>
            <w:vAlign w:val="center"/>
          </w:tcPr>
          <w:p w14:paraId="23F843DE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3</w:t>
            </w:r>
          </w:p>
        </w:tc>
        <w:tc>
          <w:tcPr>
            <w:tcW w:w="1148" w:type="dxa"/>
            <w:vAlign w:val="center"/>
          </w:tcPr>
          <w:p w14:paraId="38092C26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27389AEC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>Adrenomedullin expression in epithelial ovarian cancers and promotes HO8910 cell migration associated with upregulating integrin a5b1 and phosphorylating FAK and paxillin</w:t>
            </w:r>
          </w:p>
        </w:tc>
        <w:tc>
          <w:tcPr>
            <w:tcW w:w="992" w:type="dxa"/>
            <w:vAlign w:val="center"/>
          </w:tcPr>
          <w:p w14:paraId="73B35AC9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1B10C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349DEED1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5AB46065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99BD7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B2DFAB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 xml:space="preserve">博雅,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张思阳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 xml:space="preserve">,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苗原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 xml:space="preserve">,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韩壮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, 张晓丽, 温放, 张颐</w:t>
            </w:r>
          </w:p>
        </w:tc>
        <w:tc>
          <w:tcPr>
            <w:tcW w:w="786" w:type="dxa"/>
            <w:vAlign w:val="center"/>
          </w:tcPr>
          <w:p w14:paraId="349B9323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30528BD3" w14:textId="77777777">
        <w:trPr>
          <w:trHeight w:val="701"/>
          <w:jc w:val="center"/>
        </w:trPr>
        <w:tc>
          <w:tcPr>
            <w:tcW w:w="836" w:type="dxa"/>
            <w:vAlign w:val="center"/>
          </w:tcPr>
          <w:p w14:paraId="764817A6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4</w:t>
            </w:r>
          </w:p>
        </w:tc>
        <w:tc>
          <w:tcPr>
            <w:tcW w:w="1148" w:type="dxa"/>
            <w:vAlign w:val="center"/>
          </w:tcPr>
          <w:p w14:paraId="5069B1AA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285886E6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>Adrenomedullin Up-regulates the Expression of Vascular Endothelial Growth Factor in Epithelial Ovarian Carcinoma Cells via JNK/AP-1 Pathway</w:t>
            </w:r>
          </w:p>
        </w:tc>
        <w:tc>
          <w:tcPr>
            <w:tcW w:w="992" w:type="dxa"/>
            <w:vAlign w:val="center"/>
          </w:tcPr>
          <w:p w14:paraId="5F6EA027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89FE1E3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347A5FFE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134E566B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4A45C5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E28BAC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陈青青、陈盼、庞晓燕、胡艳玲、张颐</w:t>
            </w:r>
          </w:p>
        </w:tc>
        <w:tc>
          <w:tcPr>
            <w:tcW w:w="786" w:type="dxa"/>
            <w:vAlign w:val="center"/>
          </w:tcPr>
          <w:p w14:paraId="7CE07B72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75B022AD" w14:textId="77777777">
        <w:trPr>
          <w:trHeight w:val="696"/>
          <w:jc w:val="center"/>
        </w:trPr>
        <w:tc>
          <w:tcPr>
            <w:tcW w:w="836" w:type="dxa"/>
            <w:vAlign w:val="center"/>
          </w:tcPr>
          <w:p w14:paraId="350BF8E4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5</w:t>
            </w:r>
          </w:p>
        </w:tc>
        <w:tc>
          <w:tcPr>
            <w:tcW w:w="1148" w:type="dxa"/>
            <w:vAlign w:val="center"/>
          </w:tcPr>
          <w:p w14:paraId="0291FEC8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204B2562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 Adrenomedullin promotes  angiogenesis in epithelial ovarian  cancer through </w:t>
            </w:r>
            <w:r>
              <w:rPr>
                <w:rFonts w:ascii="Times New Roman" w:hint="eastAsia"/>
                <w:color w:val="000000"/>
                <w:sz w:val="20"/>
              </w:rPr>
              <w:lastRenderedPageBreak/>
              <w:t>upregulating  hypoxia-inducible factor-1</w:t>
            </w:r>
            <w:r>
              <w:rPr>
                <w:rFonts w:ascii="Times New Roman" w:hint="eastAsia"/>
                <w:color w:val="000000"/>
                <w:sz w:val="20"/>
              </w:rPr>
              <w:t>α</w:t>
            </w:r>
            <w:r>
              <w:rPr>
                <w:rFonts w:ascii="Times New Roman" w:hint="eastAsia"/>
                <w:color w:val="000000"/>
                <w:sz w:val="20"/>
              </w:rPr>
              <w:t xml:space="preserve"> and  vascular endothelial growth factor</w:t>
            </w:r>
          </w:p>
        </w:tc>
        <w:tc>
          <w:tcPr>
            <w:tcW w:w="992" w:type="dxa"/>
            <w:vAlign w:val="center"/>
          </w:tcPr>
          <w:p w14:paraId="5B27C57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3766455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7DC0736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0511C311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E2E744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EDB161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张颐、徐杨、马健、庞晓燕、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东梅</w:t>
            </w:r>
            <w:proofErr w:type="gramEnd"/>
          </w:p>
        </w:tc>
        <w:tc>
          <w:tcPr>
            <w:tcW w:w="786" w:type="dxa"/>
            <w:vAlign w:val="center"/>
          </w:tcPr>
          <w:p w14:paraId="0E2E1DF3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00B254E0" w14:textId="77777777">
        <w:trPr>
          <w:trHeight w:val="689"/>
          <w:jc w:val="center"/>
        </w:trPr>
        <w:tc>
          <w:tcPr>
            <w:tcW w:w="836" w:type="dxa"/>
            <w:vAlign w:val="center"/>
          </w:tcPr>
          <w:p w14:paraId="4420F3B8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6</w:t>
            </w:r>
          </w:p>
        </w:tc>
        <w:tc>
          <w:tcPr>
            <w:tcW w:w="1148" w:type="dxa"/>
            <w:vAlign w:val="center"/>
          </w:tcPr>
          <w:p w14:paraId="545E801F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7FD11B3B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 Adrenomedullin induces </w:t>
            </w:r>
            <w:proofErr w:type="gramStart"/>
            <w:r>
              <w:rPr>
                <w:rFonts w:ascii="Times New Roman" w:hint="eastAsia"/>
                <w:color w:val="000000"/>
                <w:sz w:val="20"/>
              </w:rPr>
              <w:t>cisplatin  chemoresistance</w:t>
            </w:r>
            <w:proofErr w:type="gramEnd"/>
            <w:r>
              <w:rPr>
                <w:rFonts w:ascii="Times New Roman" w:hint="eastAsia"/>
                <w:color w:val="000000"/>
                <w:sz w:val="20"/>
              </w:rPr>
              <w:t xml:space="preserve"> in ovarian cancer  through reprogramming of glucose  metabolism</w:t>
            </w:r>
          </w:p>
        </w:tc>
        <w:tc>
          <w:tcPr>
            <w:tcW w:w="992" w:type="dxa"/>
            <w:vAlign w:val="center"/>
          </w:tcPr>
          <w:p w14:paraId="40962F74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C53D3BE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36A08F20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552E2D79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43746B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69D14C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窦磊、芦恩婷、田东立、李芳梅、邓雷、张颐</w:t>
            </w:r>
          </w:p>
        </w:tc>
        <w:tc>
          <w:tcPr>
            <w:tcW w:w="786" w:type="dxa"/>
            <w:vAlign w:val="center"/>
          </w:tcPr>
          <w:p w14:paraId="57FEFB4C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543619E6" w14:textId="77777777">
        <w:trPr>
          <w:trHeight w:val="699"/>
          <w:jc w:val="center"/>
        </w:trPr>
        <w:tc>
          <w:tcPr>
            <w:tcW w:w="836" w:type="dxa"/>
            <w:vAlign w:val="center"/>
          </w:tcPr>
          <w:p w14:paraId="54B87C1B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7</w:t>
            </w:r>
          </w:p>
        </w:tc>
        <w:tc>
          <w:tcPr>
            <w:tcW w:w="1148" w:type="dxa"/>
            <w:vAlign w:val="center"/>
          </w:tcPr>
          <w:p w14:paraId="60D06747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2CF9D6AB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 Nesfatin-1 inhibits ovarian epithelial carcinoma cell proliferation in vitro</w:t>
            </w:r>
          </w:p>
        </w:tc>
        <w:tc>
          <w:tcPr>
            <w:tcW w:w="992" w:type="dxa"/>
            <w:vAlign w:val="center"/>
          </w:tcPr>
          <w:p w14:paraId="3AA8A1B7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ED68E96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1A4818C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7D105A7C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8F6619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EB2409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徐杨、庞晓燕、东梅、温放、张颐</w:t>
            </w:r>
          </w:p>
        </w:tc>
        <w:tc>
          <w:tcPr>
            <w:tcW w:w="786" w:type="dxa"/>
            <w:vAlign w:val="center"/>
          </w:tcPr>
          <w:p w14:paraId="5B9C77A5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502D13C5" w14:textId="77777777">
        <w:trPr>
          <w:trHeight w:val="695"/>
          <w:jc w:val="center"/>
        </w:trPr>
        <w:tc>
          <w:tcPr>
            <w:tcW w:w="836" w:type="dxa"/>
            <w:vAlign w:val="center"/>
          </w:tcPr>
          <w:p w14:paraId="7743A8AC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8</w:t>
            </w:r>
          </w:p>
        </w:tc>
        <w:tc>
          <w:tcPr>
            <w:tcW w:w="1148" w:type="dxa"/>
            <w:vAlign w:val="center"/>
          </w:tcPr>
          <w:p w14:paraId="440187A8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7E9B82A3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 Ghrelin inhibits ovarian epithelial </w:t>
            </w:r>
            <w:proofErr w:type="gramStart"/>
            <w:r>
              <w:rPr>
                <w:rFonts w:ascii="Times New Roman" w:hint="eastAsia"/>
                <w:color w:val="000000"/>
                <w:sz w:val="20"/>
              </w:rPr>
              <w:t>carcinoma  cell</w:t>
            </w:r>
            <w:proofErr w:type="gramEnd"/>
            <w:r>
              <w:rPr>
                <w:rFonts w:ascii="Times New Roman" w:hint="eastAsia"/>
                <w:color w:val="000000"/>
                <w:sz w:val="20"/>
              </w:rPr>
              <w:t xml:space="preserve"> proliferation in vitro</w:t>
            </w:r>
          </w:p>
        </w:tc>
        <w:tc>
          <w:tcPr>
            <w:tcW w:w="992" w:type="dxa"/>
            <w:vAlign w:val="center"/>
          </w:tcPr>
          <w:p w14:paraId="385A8B57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87EF3A0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7DAAFB04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748000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7DB0C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1586AF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徐杨、庞晓燕、东梅、温放、张颐</w:t>
            </w:r>
          </w:p>
        </w:tc>
        <w:tc>
          <w:tcPr>
            <w:tcW w:w="786" w:type="dxa"/>
            <w:vAlign w:val="center"/>
          </w:tcPr>
          <w:p w14:paraId="5B1465E3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25F20A47" w14:textId="77777777">
        <w:trPr>
          <w:trHeight w:val="704"/>
          <w:jc w:val="center"/>
        </w:trPr>
        <w:tc>
          <w:tcPr>
            <w:tcW w:w="836" w:type="dxa"/>
            <w:vAlign w:val="center"/>
          </w:tcPr>
          <w:p w14:paraId="7C1C3701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t>9</w:t>
            </w:r>
          </w:p>
        </w:tc>
        <w:tc>
          <w:tcPr>
            <w:tcW w:w="1148" w:type="dxa"/>
            <w:vAlign w:val="center"/>
          </w:tcPr>
          <w:p w14:paraId="36589C51" w14:textId="77777777" w:rsidR="008321C5" w:rsidRDefault="00D127B6">
            <w:pPr>
              <w:spacing w:line="390" w:lineRule="exact"/>
              <w:rPr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论文</w:t>
            </w:r>
          </w:p>
        </w:tc>
        <w:tc>
          <w:tcPr>
            <w:tcW w:w="1578" w:type="dxa"/>
            <w:vAlign w:val="center"/>
          </w:tcPr>
          <w:p w14:paraId="12B31AFE" w14:textId="198A82E6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 Effects of des-acyl ghrelin on insulin sensitivity and </w:t>
            </w:r>
            <w:proofErr w:type="gramStart"/>
            <w:r>
              <w:rPr>
                <w:rFonts w:ascii="Times New Roman" w:hint="eastAsia"/>
                <w:color w:val="000000"/>
                <w:sz w:val="20"/>
              </w:rPr>
              <w:t>macrophage  polarization</w:t>
            </w:r>
            <w:proofErr w:type="gramEnd"/>
            <w:r>
              <w:rPr>
                <w:rFonts w:ascii="Times New Roman" w:hint="eastAsia"/>
                <w:color w:val="000000"/>
                <w:sz w:val="20"/>
              </w:rPr>
              <w:t xml:space="preserve"> in adipose tissue</w:t>
            </w:r>
          </w:p>
        </w:tc>
        <w:tc>
          <w:tcPr>
            <w:tcW w:w="992" w:type="dxa"/>
            <w:vAlign w:val="center"/>
          </w:tcPr>
          <w:p w14:paraId="0F7DD784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3A1D1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vAlign w:val="center"/>
          </w:tcPr>
          <w:p w14:paraId="3D3D438C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78A793BF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2F08AA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A19AD2" w14:textId="402954CD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原芳、张倩倩、董海燕、</w:t>
            </w:r>
            <w:r w:rsidR="00FD4DF7"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相新新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、张炜真、张颐、李茵</w:t>
            </w:r>
          </w:p>
        </w:tc>
        <w:tc>
          <w:tcPr>
            <w:tcW w:w="786" w:type="dxa"/>
            <w:vAlign w:val="center"/>
          </w:tcPr>
          <w:p w14:paraId="5AE2ECFD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  <w:tr w:rsidR="008321C5" w14:paraId="4A39F150" w14:textId="77777777">
        <w:trPr>
          <w:trHeight w:val="701"/>
          <w:jc w:val="center"/>
        </w:trPr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2A283E99" w14:textId="77777777" w:rsidR="008321C5" w:rsidRDefault="00D127B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  <w:szCs w:val="22"/>
              </w:rPr>
            </w:pPr>
            <w:r>
              <w:rPr>
                <w:rFonts w:ascii="Times New Roman" w:hint="eastAsia"/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vAlign w:val="center"/>
          </w:tcPr>
          <w:p w14:paraId="41A6D057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论文</w:t>
            </w: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14:paraId="3ED85473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sz w:val="20"/>
              </w:rPr>
              <w:t xml:space="preserve"> Chemerin promotes proliferation and migration of ovarian cancer cells by upregulating expression of PD-L1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77A77648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7B830349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vAlign w:val="center"/>
          </w:tcPr>
          <w:p w14:paraId="081A20D1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  <w:vAlign w:val="center"/>
          </w:tcPr>
          <w:p w14:paraId="41D07E72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381155E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0BF4BF53" w14:textId="77777777" w:rsidR="008321C5" w:rsidRDefault="00D127B6">
            <w:pPr>
              <w:widowControl/>
              <w:jc w:val="left"/>
              <w:rPr>
                <w:rFonts w:ascii="楷体" w:eastAsia="楷体" w:hAnsi="楷体" w:cs="楷体" w:hint="eastAsia"/>
                <w:color w:val="000000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Cs w:val="22"/>
              </w:rPr>
              <w:t>高晨曦、石金明、</w:t>
            </w:r>
            <w:r>
              <w:rPr>
                <w:rFonts w:ascii="楷体" w:eastAsia="楷体" w:hAnsi="楷体" w:cs="楷体"/>
                <w:color w:val="000000"/>
                <w:szCs w:val="22"/>
              </w:rPr>
              <w:t>张竞心</w:t>
            </w:r>
            <w:r>
              <w:rPr>
                <w:rFonts w:ascii="楷体" w:eastAsia="楷体" w:hAnsi="楷体" w:cs="楷体" w:hint="eastAsia"/>
                <w:color w:val="000000"/>
                <w:szCs w:val="22"/>
              </w:rPr>
              <w:t>、李茵、张颐</w:t>
            </w:r>
          </w:p>
          <w:p w14:paraId="643F2BC1" w14:textId="77777777" w:rsidR="008321C5" w:rsidRDefault="008321C5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</w:p>
        </w:tc>
        <w:tc>
          <w:tcPr>
            <w:tcW w:w="786" w:type="dxa"/>
            <w:tcBorders>
              <w:bottom w:val="single" w:sz="8" w:space="0" w:color="auto"/>
            </w:tcBorders>
            <w:vAlign w:val="center"/>
          </w:tcPr>
          <w:p w14:paraId="7DBEE530" w14:textId="77777777" w:rsidR="008321C5" w:rsidRDefault="00D127B6">
            <w:pPr>
              <w:pStyle w:val="a5"/>
              <w:spacing w:line="390" w:lineRule="exact"/>
              <w:ind w:firstLineChars="0" w:firstLine="0"/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2"/>
              </w:rPr>
              <w:t>有效</w:t>
            </w:r>
          </w:p>
        </w:tc>
      </w:tr>
    </w:tbl>
    <w:p w14:paraId="3D61850A" w14:textId="77777777" w:rsidR="008321C5" w:rsidRDefault="00D127B6">
      <w:pPr>
        <w:pStyle w:val="a5"/>
        <w:spacing w:line="240" w:lineRule="auto"/>
        <w:ind w:firstLineChars="0" w:firstLine="0"/>
        <w:jc w:val="left"/>
        <w:outlineLvl w:val="1"/>
        <w:rPr>
          <w:rFonts w:ascii="楷体" w:eastAsia="楷体" w:hAnsi="楷体" w:cs="楷体" w:hint="eastAsia"/>
          <w:b/>
          <w:color w:val="0D0D0D"/>
          <w:sz w:val="28"/>
        </w:rPr>
      </w:pPr>
      <w:r>
        <w:rPr>
          <w:rFonts w:ascii="楷体" w:eastAsia="楷体" w:hAnsi="楷体" w:cs="楷体" w:hint="eastAsia"/>
          <w:b/>
          <w:color w:val="0D0D0D"/>
          <w:sz w:val="28"/>
        </w:rPr>
        <w:t>主要完成人、完成单位和工作单位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4"/>
        <w:gridCol w:w="2939"/>
        <w:gridCol w:w="3114"/>
      </w:tblGrid>
      <w:tr w:rsidR="008321C5" w14:paraId="28E39622" w14:textId="77777777">
        <w:trPr>
          <w:trHeight w:val="481"/>
          <w:jc w:val="center"/>
        </w:trPr>
        <w:tc>
          <w:tcPr>
            <w:tcW w:w="851" w:type="dxa"/>
          </w:tcPr>
          <w:p w14:paraId="54989DA4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序号</w:t>
            </w:r>
          </w:p>
        </w:tc>
        <w:tc>
          <w:tcPr>
            <w:tcW w:w="2164" w:type="dxa"/>
          </w:tcPr>
          <w:p w14:paraId="6742FCBF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完成人姓名</w:t>
            </w:r>
          </w:p>
        </w:tc>
        <w:tc>
          <w:tcPr>
            <w:tcW w:w="2939" w:type="dxa"/>
          </w:tcPr>
          <w:p w14:paraId="0DBA5EA1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完成单位</w:t>
            </w:r>
          </w:p>
        </w:tc>
        <w:tc>
          <w:tcPr>
            <w:tcW w:w="3114" w:type="dxa"/>
          </w:tcPr>
          <w:p w14:paraId="066DCEA0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工作单位</w:t>
            </w:r>
          </w:p>
        </w:tc>
      </w:tr>
      <w:tr w:rsidR="008321C5" w14:paraId="47BC6F0D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5E2741BF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楷体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2164" w:type="dxa"/>
          </w:tcPr>
          <w:p w14:paraId="5CB0D2DE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张颐</w:t>
            </w:r>
          </w:p>
        </w:tc>
        <w:tc>
          <w:tcPr>
            <w:tcW w:w="2939" w:type="dxa"/>
          </w:tcPr>
          <w:p w14:paraId="0400C94E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中国医科大学附属第一医院</w:t>
            </w:r>
          </w:p>
        </w:tc>
        <w:tc>
          <w:tcPr>
            <w:tcW w:w="3114" w:type="dxa"/>
          </w:tcPr>
          <w:p w14:paraId="70FBF6BF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</w:t>
            </w:r>
          </w:p>
        </w:tc>
      </w:tr>
      <w:tr w:rsidR="008321C5" w14:paraId="415F9DF5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2E2C7540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楷体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2164" w:type="dxa"/>
          </w:tcPr>
          <w:p w14:paraId="78D540FC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proofErr w:type="gramStart"/>
            <w:r w:rsidRPr="00764370">
              <w:rPr>
                <w:rFonts w:eastAsia="楷体" w:hint="eastAsia"/>
                <w:sz w:val="24"/>
              </w:rPr>
              <w:t>李茵</w:t>
            </w:r>
            <w:proofErr w:type="gramEnd"/>
          </w:p>
        </w:tc>
        <w:tc>
          <w:tcPr>
            <w:tcW w:w="2939" w:type="dxa"/>
          </w:tcPr>
          <w:p w14:paraId="2A627100" w14:textId="4BD1A584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北京大学</w:t>
            </w:r>
          </w:p>
        </w:tc>
        <w:tc>
          <w:tcPr>
            <w:tcW w:w="3114" w:type="dxa"/>
          </w:tcPr>
          <w:p w14:paraId="46452731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北京大学</w:t>
            </w:r>
          </w:p>
        </w:tc>
      </w:tr>
      <w:tr w:rsidR="008321C5" w14:paraId="6CF95C27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538EE215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楷体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2164" w:type="dxa"/>
          </w:tcPr>
          <w:p w14:paraId="06BD3722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窦磊</w:t>
            </w:r>
          </w:p>
        </w:tc>
        <w:tc>
          <w:tcPr>
            <w:tcW w:w="2939" w:type="dxa"/>
          </w:tcPr>
          <w:p w14:paraId="5636C0EC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中国医科大学附属第一医院</w:t>
            </w:r>
          </w:p>
        </w:tc>
        <w:tc>
          <w:tcPr>
            <w:tcW w:w="3114" w:type="dxa"/>
          </w:tcPr>
          <w:p w14:paraId="42F4ED65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</w:t>
            </w:r>
          </w:p>
        </w:tc>
      </w:tr>
      <w:tr w:rsidR="008321C5" w14:paraId="3802F83D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519178A3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楷体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2164" w:type="dxa"/>
          </w:tcPr>
          <w:p w14:paraId="5E4980DC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邓雷</w:t>
            </w:r>
          </w:p>
        </w:tc>
        <w:tc>
          <w:tcPr>
            <w:tcW w:w="2939" w:type="dxa"/>
          </w:tcPr>
          <w:p w14:paraId="2162F933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中国医科大学附属第一医院</w:t>
            </w:r>
          </w:p>
        </w:tc>
        <w:tc>
          <w:tcPr>
            <w:tcW w:w="3114" w:type="dxa"/>
          </w:tcPr>
          <w:p w14:paraId="59E1CAFA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</w:t>
            </w:r>
          </w:p>
        </w:tc>
      </w:tr>
      <w:tr w:rsidR="008321C5" w14:paraId="178C8107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20FC5C00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楷体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2164" w:type="dxa"/>
          </w:tcPr>
          <w:p w14:paraId="371CE906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proofErr w:type="gramStart"/>
            <w:r>
              <w:rPr>
                <w:rFonts w:eastAsia="楷体" w:hint="eastAsia"/>
                <w:sz w:val="24"/>
              </w:rPr>
              <w:t>李芳梅</w:t>
            </w:r>
            <w:proofErr w:type="gramEnd"/>
          </w:p>
        </w:tc>
        <w:tc>
          <w:tcPr>
            <w:tcW w:w="2939" w:type="dxa"/>
          </w:tcPr>
          <w:p w14:paraId="67B71E87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中国医科大学附属第一医院</w:t>
            </w:r>
          </w:p>
        </w:tc>
        <w:tc>
          <w:tcPr>
            <w:tcW w:w="3114" w:type="dxa"/>
          </w:tcPr>
          <w:p w14:paraId="23068CAF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</w:t>
            </w:r>
          </w:p>
        </w:tc>
      </w:tr>
      <w:tr w:rsidR="008321C5" w14:paraId="230BED0F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4F29EF51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6</w:t>
            </w:r>
          </w:p>
        </w:tc>
        <w:tc>
          <w:tcPr>
            <w:tcW w:w="2164" w:type="dxa"/>
          </w:tcPr>
          <w:p w14:paraId="6A7F2617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田东立</w:t>
            </w:r>
          </w:p>
        </w:tc>
        <w:tc>
          <w:tcPr>
            <w:tcW w:w="2939" w:type="dxa"/>
          </w:tcPr>
          <w:p w14:paraId="2FC68782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中国医科大学附属第一医院</w:t>
            </w:r>
          </w:p>
        </w:tc>
        <w:tc>
          <w:tcPr>
            <w:tcW w:w="3114" w:type="dxa"/>
          </w:tcPr>
          <w:p w14:paraId="1082E649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</w:t>
            </w:r>
          </w:p>
        </w:tc>
      </w:tr>
      <w:tr w:rsidR="008321C5" w14:paraId="70709A86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153A111D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7</w:t>
            </w:r>
          </w:p>
        </w:tc>
        <w:tc>
          <w:tcPr>
            <w:tcW w:w="2164" w:type="dxa"/>
          </w:tcPr>
          <w:p w14:paraId="4EBB23EB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proofErr w:type="gramStart"/>
            <w:r>
              <w:rPr>
                <w:rFonts w:eastAsia="楷体" w:hint="eastAsia"/>
                <w:sz w:val="24"/>
              </w:rPr>
              <w:t>宿钟化</w:t>
            </w:r>
            <w:proofErr w:type="gramEnd"/>
          </w:p>
        </w:tc>
        <w:tc>
          <w:tcPr>
            <w:tcW w:w="2939" w:type="dxa"/>
          </w:tcPr>
          <w:p w14:paraId="425AABC3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中国医科大学附属第一医院</w:t>
            </w:r>
          </w:p>
        </w:tc>
        <w:tc>
          <w:tcPr>
            <w:tcW w:w="3114" w:type="dxa"/>
          </w:tcPr>
          <w:p w14:paraId="0F6FA124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中国医科大学</w:t>
            </w:r>
          </w:p>
        </w:tc>
      </w:tr>
      <w:tr w:rsidR="008321C5" w14:paraId="1454DDD6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1F70E3EB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8</w:t>
            </w:r>
          </w:p>
        </w:tc>
        <w:tc>
          <w:tcPr>
            <w:tcW w:w="2164" w:type="dxa"/>
          </w:tcPr>
          <w:p w14:paraId="4D0E6854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袁航</w:t>
            </w:r>
          </w:p>
        </w:tc>
        <w:tc>
          <w:tcPr>
            <w:tcW w:w="2939" w:type="dxa"/>
          </w:tcPr>
          <w:p w14:paraId="5A045B3E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青岛大学附属山东省妇幼保健院</w:t>
            </w:r>
          </w:p>
        </w:tc>
        <w:tc>
          <w:tcPr>
            <w:tcW w:w="3114" w:type="dxa"/>
          </w:tcPr>
          <w:p w14:paraId="7C3CEA7E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青岛大学附属山东省妇幼保健院</w:t>
            </w:r>
          </w:p>
        </w:tc>
      </w:tr>
      <w:tr w:rsidR="008321C5" w14:paraId="29CC385F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3E1C0E1A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9</w:t>
            </w:r>
          </w:p>
        </w:tc>
        <w:tc>
          <w:tcPr>
            <w:tcW w:w="2164" w:type="dxa"/>
          </w:tcPr>
          <w:p w14:paraId="119F9010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陈颖</w:t>
            </w:r>
          </w:p>
        </w:tc>
        <w:tc>
          <w:tcPr>
            <w:tcW w:w="2939" w:type="dxa"/>
          </w:tcPr>
          <w:p w14:paraId="07F0D341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辽宁省本溪市中心医院</w:t>
            </w:r>
          </w:p>
        </w:tc>
        <w:tc>
          <w:tcPr>
            <w:tcW w:w="3114" w:type="dxa"/>
          </w:tcPr>
          <w:p w14:paraId="1E207675" w14:textId="77777777" w:rsidR="008321C5" w:rsidRDefault="00D127B6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辽宁省本溪市中心医院</w:t>
            </w:r>
          </w:p>
        </w:tc>
      </w:tr>
      <w:tr w:rsidR="008321C5" w14:paraId="677FAF4E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63B00C59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10</w:t>
            </w:r>
          </w:p>
        </w:tc>
        <w:tc>
          <w:tcPr>
            <w:tcW w:w="2164" w:type="dxa"/>
          </w:tcPr>
          <w:p w14:paraId="15DA2206" w14:textId="77777777" w:rsidR="008321C5" w:rsidRDefault="008321C5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939" w:type="dxa"/>
          </w:tcPr>
          <w:p w14:paraId="222206C4" w14:textId="77777777" w:rsidR="008321C5" w:rsidRDefault="008321C5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114" w:type="dxa"/>
          </w:tcPr>
          <w:p w14:paraId="004E734E" w14:textId="77777777" w:rsidR="008321C5" w:rsidRDefault="008321C5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 w:rsidR="008321C5" w14:paraId="3CCB939F" w14:textId="77777777">
        <w:trPr>
          <w:trHeight w:val="525"/>
          <w:jc w:val="center"/>
        </w:trPr>
        <w:tc>
          <w:tcPr>
            <w:tcW w:w="851" w:type="dxa"/>
            <w:vAlign w:val="center"/>
          </w:tcPr>
          <w:p w14:paraId="077719D3" w14:textId="77777777" w:rsidR="008321C5" w:rsidRDefault="00D127B6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lastRenderedPageBreak/>
              <w:t>11</w:t>
            </w:r>
          </w:p>
        </w:tc>
        <w:tc>
          <w:tcPr>
            <w:tcW w:w="2164" w:type="dxa"/>
          </w:tcPr>
          <w:p w14:paraId="6A685DE2" w14:textId="77777777" w:rsidR="008321C5" w:rsidRDefault="008321C5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939" w:type="dxa"/>
          </w:tcPr>
          <w:p w14:paraId="6503AC9A" w14:textId="77777777" w:rsidR="008321C5" w:rsidRDefault="008321C5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114" w:type="dxa"/>
          </w:tcPr>
          <w:p w14:paraId="3CDAD709" w14:textId="77777777" w:rsidR="008321C5" w:rsidRDefault="008321C5">
            <w:pPr>
              <w:widowControl/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</w:tbl>
    <w:p w14:paraId="30C0250F" w14:textId="77777777" w:rsidR="008321C5" w:rsidRDefault="008321C5">
      <w:pPr>
        <w:spacing w:line="360" w:lineRule="auto"/>
        <w:rPr>
          <w:sz w:val="32"/>
          <w:szCs w:val="24"/>
        </w:rPr>
      </w:pPr>
    </w:p>
    <w:sectPr w:rsidR="008321C5">
      <w:footerReference w:type="default" r:id="rId6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32BC" w14:textId="77777777" w:rsidR="00245DF0" w:rsidRDefault="00245DF0">
      <w:r>
        <w:separator/>
      </w:r>
    </w:p>
  </w:endnote>
  <w:endnote w:type="continuationSeparator" w:id="0">
    <w:p w14:paraId="2A1D87BE" w14:textId="77777777" w:rsidR="00245DF0" w:rsidRDefault="002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4044" w14:textId="77777777" w:rsidR="008321C5" w:rsidRDefault="00D127B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FC83529" w14:textId="77777777" w:rsidR="008321C5" w:rsidRDefault="00832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7A8F" w14:textId="77777777" w:rsidR="00245DF0" w:rsidRDefault="00245DF0">
      <w:r>
        <w:separator/>
      </w:r>
    </w:p>
  </w:footnote>
  <w:footnote w:type="continuationSeparator" w:id="0">
    <w:p w14:paraId="197EE3DF" w14:textId="77777777" w:rsidR="00245DF0" w:rsidRDefault="0024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yOTI0N2I2YmU3MDkwMmE1MWFkMmZhOWRmODdiYTEifQ=="/>
  </w:docVars>
  <w:rsids>
    <w:rsidRoot w:val="00786627"/>
    <w:rsid w:val="00014711"/>
    <w:rsid w:val="00014E72"/>
    <w:rsid w:val="00034217"/>
    <w:rsid w:val="00041309"/>
    <w:rsid w:val="00044E30"/>
    <w:rsid w:val="00047A3C"/>
    <w:rsid w:val="0005519B"/>
    <w:rsid w:val="000979BD"/>
    <w:rsid w:val="000C0891"/>
    <w:rsid w:val="0011777C"/>
    <w:rsid w:val="0012138B"/>
    <w:rsid w:val="00126D3A"/>
    <w:rsid w:val="00136BD5"/>
    <w:rsid w:val="00187430"/>
    <w:rsid w:val="001A6DD4"/>
    <w:rsid w:val="001B309E"/>
    <w:rsid w:val="001D786B"/>
    <w:rsid w:val="001E4148"/>
    <w:rsid w:val="00215787"/>
    <w:rsid w:val="00230183"/>
    <w:rsid w:val="00245DF0"/>
    <w:rsid w:val="0024701B"/>
    <w:rsid w:val="002D4994"/>
    <w:rsid w:val="003013EA"/>
    <w:rsid w:val="003514FE"/>
    <w:rsid w:val="00366F13"/>
    <w:rsid w:val="00371075"/>
    <w:rsid w:val="00386B03"/>
    <w:rsid w:val="003D3B96"/>
    <w:rsid w:val="003D5286"/>
    <w:rsid w:val="00410CF3"/>
    <w:rsid w:val="00414162"/>
    <w:rsid w:val="00416318"/>
    <w:rsid w:val="00432E62"/>
    <w:rsid w:val="00452568"/>
    <w:rsid w:val="00473FAD"/>
    <w:rsid w:val="005166F1"/>
    <w:rsid w:val="0054004A"/>
    <w:rsid w:val="00595BFE"/>
    <w:rsid w:val="006057EC"/>
    <w:rsid w:val="00693ABA"/>
    <w:rsid w:val="006D3D12"/>
    <w:rsid w:val="006E0041"/>
    <w:rsid w:val="007022CE"/>
    <w:rsid w:val="00702B90"/>
    <w:rsid w:val="00713A6C"/>
    <w:rsid w:val="00716157"/>
    <w:rsid w:val="00764370"/>
    <w:rsid w:val="00770A38"/>
    <w:rsid w:val="0077248F"/>
    <w:rsid w:val="007847A0"/>
    <w:rsid w:val="00786627"/>
    <w:rsid w:val="00790511"/>
    <w:rsid w:val="00796827"/>
    <w:rsid w:val="007A4A24"/>
    <w:rsid w:val="007A740D"/>
    <w:rsid w:val="008105B1"/>
    <w:rsid w:val="00813EFD"/>
    <w:rsid w:val="00816B1C"/>
    <w:rsid w:val="008321C5"/>
    <w:rsid w:val="008421DA"/>
    <w:rsid w:val="0085306C"/>
    <w:rsid w:val="00895A98"/>
    <w:rsid w:val="008C1640"/>
    <w:rsid w:val="008D113D"/>
    <w:rsid w:val="008F0EBF"/>
    <w:rsid w:val="00900319"/>
    <w:rsid w:val="00901C9C"/>
    <w:rsid w:val="00914B9F"/>
    <w:rsid w:val="0091743D"/>
    <w:rsid w:val="00943ED1"/>
    <w:rsid w:val="00983F9C"/>
    <w:rsid w:val="00993069"/>
    <w:rsid w:val="009A437A"/>
    <w:rsid w:val="009C25A9"/>
    <w:rsid w:val="009F5D81"/>
    <w:rsid w:val="00A02460"/>
    <w:rsid w:val="00A03982"/>
    <w:rsid w:val="00A2606A"/>
    <w:rsid w:val="00A44ECC"/>
    <w:rsid w:val="00A677D9"/>
    <w:rsid w:val="00A97B1F"/>
    <w:rsid w:val="00B34693"/>
    <w:rsid w:val="00B36A2D"/>
    <w:rsid w:val="00B74E88"/>
    <w:rsid w:val="00C363D5"/>
    <w:rsid w:val="00C3676B"/>
    <w:rsid w:val="00CF030A"/>
    <w:rsid w:val="00D10914"/>
    <w:rsid w:val="00D127B6"/>
    <w:rsid w:val="00D53F43"/>
    <w:rsid w:val="00DA1C33"/>
    <w:rsid w:val="00DE3221"/>
    <w:rsid w:val="00E132D2"/>
    <w:rsid w:val="00E15E5D"/>
    <w:rsid w:val="00E3540D"/>
    <w:rsid w:val="00E443D4"/>
    <w:rsid w:val="00E4702D"/>
    <w:rsid w:val="00E57C13"/>
    <w:rsid w:val="00E918DF"/>
    <w:rsid w:val="00E956A1"/>
    <w:rsid w:val="00FD4DF7"/>
    <w:rsid w:val="100952AE"/>
    <w:rsid w:val="1AA3373F"/>
    <w:rsid w:val="2253353A"/>
    <w:rsid w:val="249254ED"/>
    <w:rsid w:val="26B951AB"/>
    <w:rsid w:val="36A62B1D"/>
    <w:rsid w:val="398E68F9"/>
    <w:rsid w:val="537B16EB"/>
    <w:rsid w:val="58C97B13"/>
    <w:rsid w:val="6A1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902CE"/>
  <w15:docId w15:val="{7A50E731-63EB-49D0-933F-6060B59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semiHidden/>
    <w:qFormat/>
    <w:pPr>
      <w:spacing w:after="120"/>
    </w:pPr>
  </w:style>
  <w:style w:type="paragraph" w:styleId="a4">
    <w:name w:val="Normal Indent"/>
    <w:basedOn w:val="a"/>
    <w:uiPriority w:val="99"/>
    <w:unhideWhenUsed/>
    <w:qFormat/>
    <w:pPr>
      <w:ind w:firstLine="420"/>
    </w:pPr>
  </w:style>
  <w:style w:type="paragraph" w:styleId="a5">
    <w:name w:val="Plain Text"/>
    <w:basedOn w:val="a"/>
    <w:link w:val="a6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6">
    <w:name w:val="纯文本 字符"/>
    <w:link w:val="a5"/>
    <w:autoRedefine/>
    <w:qFormat/>
    <w:rPr>
      <w:rFonts w:ascii="仿宋_GB2312"/>
      <w:kern w:val="2"/>
      <w:sz w:val="24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</Words>
  <Characters>1708</Characters>
  <Application>Microsoft Office Word</Application>
  <DocSecurity>0</DocSecurity>
  <Lines>14</Lines>
  <Paragraphs>4</Paragraphs>
  <ScaleCrop>false</ScaleCrop>
  <Company>MC SYSTEM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项目名称:</dc:title>
  <dc:creator>MC SYSTEM</dc:creator>
  <cp:lastModifiedBy>茵 李</cp:lastModifiedBy>
  <cp:revision>2</cp:revision>
  <dcterms:created xsi:type="dcterms:W3CDTF">2025-01-22T15:47:00Z</dcterms:created>
  <dcterms:modified xsi:type="dcterms:W3CDTF">2025-01-22T15:47:00Z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6D2F05A9FC734184BDB2ACEABBC4D209_13</vt:lpwstr>
  </property>
  <property fmtid="{D5CDD505-2E9C-101B-9397-08002B2CF9AE}" pid="4" name="KSOTemplateDocerSaveRecord">
    <vt:lpwstr>eyJoZGlkIjoiZDg5YTViYTg4YzE0MGZiMTljZGQ4MjE1ZTUyYTUwMzIiLCJ1c2VySWQiOiIzMTE1NDM5NzgifQ==</vt:lpwstr>
  </property>
</Properties>
</file>