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D23B2">
      <w:pPr>
        <w:jc w:val="center"/>
        <w:rPr>
          <w:sz w:val="24"/>
        </w:rPr>
      </w:pPr>
    </w:p>
    <w:p w14:paraId="25DF4034">
      <w:pPr>
        <w:jc w:val="center"/>
        <w:rPr>
          <w:sz w:val="24"/>
        </w:rPr>
      </w:pPr>
      <w:r>
        <w:rPr>
          <w:rFonts w:hint="eastAsia" w:asciiTheme="minorEastAsia" w:hAnsiTheme="minorEastAsia" w:eastAsiaTheme="minorEastAsia"/>
          <w:sz w:val="32"/>
          <w:szCs w:val="32"/>
          <w:lang w:val="zh-CN"/>
        </w:rPr>
        <mc:AlternateContent>
          <mc:Choice Requires="wps">
            <w:drawing>
              <wp:anchor distT="0" distB="0" distL="114300" distR="114300" simplePos="0" relativeHeight="251662336" behindDoc="0" locked="0" layoutInCell="1" allowOverlap="1">
                <wp:simplePos x="0" y="0"/>
                <wp:positionH relativeFrom="column">
                  <wp:posOffset>3597910</wp:posOffset>
                </wp:positionH>
                <wp:positionV relativeFrom="paragraph">
                  <wp:posOffset>584835</wp:posOffset>
                </wp:positionV>
                <wp:extent cx="2800350" cy="1438275"/>
                <wp:effectExtent l="38100" t="0" r="19050" b="561975"/>
                <wp:wrapNone/>
                <wp:docPr id="7" name="对话气泡: 矩形 7"/>
                <wp:cNvGraphicFramePr/>
                <a:graphic xmlns:a="http://schemas.openxmlformats.org/drawingml/2006/main">
                  <a:graphicData uri="http://schemas.microsoft.com/office/word/2010/wordprocessingShape">
                    <wps:wsp>
                      <wps:cNvSpPr>
                        <a:spLocks noChangeArrowheads="1"/>
                      </wps:cNvSpPr>
                      <wps:spPr bwMode="auto">
                        <a:xfrm>
                          <a:off x="0" y="0"/>
                          <a:ext cx="2800350" cy="1438275"/>
                        </a:xfrm>
                        <a:prstGeom prst="wedgeRectCallout">
                          <a:avLst>
                            <a:gd name="adj1" fmla="val -49979"/>
                            <a:gd name="adj2" fmla="val 85089"/>
                          </a:avLst>
                        </a:prstGeom>
                        <a:solidFill>
                          <a:srgbClr val="FFFFFF"/>
                        </a:solidFill>
                        <a:ln w="9525">
                          <a:solidFill>
                            <a:srgbClr val="000000"/>
                          </a:solidFill>
                          <a:miter lim="800000"/>
                        </a:ln>
                      </wps:spPr>
                      <wps:txbx>
                        <w:txbxContent>
                          <w:p w14:paraId="65985B98">
                            <w:pPr>
                              <w:autoSpaceDE w:val="0"/>
                              <w:autoSpaceDN w:val="0"/>
                              <w:adjustRightInd w:val="0"/>
                              <w:spacing w:line="400" w:lineRule="exact"/>
                              <w:rPr>
                                <w:rFonts w:ascii="宋体" w:cs="宋体"/>
                                <w:b/>
                                <w:bCs/>
                                <w:szCs w:val="21"/>
                                <w:lang w:val="zh-CN"/>
                              </w:rPr>
                            </w:pPr>
                            <w:r>
                              <w:rPr>
                                <w:rFonts w:hint="eastAsia" w:ascii="宋体" w:cs="宋体"/>
                                <w:b/>
                                <w:bCs/>
                                <w:szCs w:val="21"/>
                                <w:lang w:val="zh-CN"/>
                              </w:rPr>
                              <w:t>[封面具体格式]：</w:t>
                            </w:r>
                          </w:p>
                          <w:p w14:paraId="20FEB4C8">
                            <w:pPr>
                              <w:autoSpaceDE w:val="0"/>
                              <w:autoSpaceDN w:val="0"/>
                              <w:adjustRightInd w:val="0"/>
                              <w:spacing w:line="400" w:lineRule="exact"/>
                              <w:rPr>
                                <w:rFonts w:ascii="宋体" w:cs="宋体"/>
                                <w:szCs w:val="21"/>
                                <w:lang w:val="zh-CN"/>
                              </w:rPr>
                            </w:pPr>
                            <w:r>
                              <w:rPr>
                                <w:rFonts w:hint="eastAsia" w:ascii="宋体" w:cs="宋体"/>
                                <w:szCs w:val="21"/>
                                <w:lang w:val="zh-CN"/>
                              </w:rPr>
                              <w:t>中文题目：黑体 二号</w:t>
                            </w:r>
                          </w:p>
                          <w:p w14:paraId="666A18F9">
                            <w:pPr>
                              <w:autoSpaceDE w:val="0"/>
                              <w:autoSpaceDN w:val="0"/>
                              <w:adjustRightInd w:val="0"/>
                              <w:spacing w:line="400" w:lineRule="exact"/>
                              <w:rPr>
                                <w:rFonts w:ascii="宋体" w:cs="宋体"/>
                                <w:szCs w:val="21"/>
                                <w:lang w:val="zh-CN"/>
                              </w:rPr>
                            </w:pPr>
                            <w:r>
                              <w:rPr>
                                <w:rFonts w:hint="eastAsia" w:ascii="宋体" w:cs="宋体"/>
                                <w:szCs w:val="21"/>
                                <w:lang w:val="zh-CN"/>
                              </w:rPr>
                              <w:t>副标题：黑体 小二号</w:t>
                            </w:r>
                          </w:p>
                          <w:p w14:paraId="0F4CEAC4">
                            <w:pPr>
                              <w:autoSpaceDE w:val="0"/>
                              <w:autoSpaceDN w:val="0"/>
                              <w:adjustRightInd w:val="0"/>
                              <w:spacing w:line="400" w:lineRule="exact"/>
                              <w:rPr>
                                <w:rFonts w:ascii="宋体" w:cs="宋体"/>
                                <w:szCs w:val="21"/>
                                <w:lang w:val="zh-CN"/>
                              </w:rPr>
                            </w:pPr>
                            <w:r>
                              <w:rPr>
                                <w:rFonts w:hint="eastAsia" w:ascii="宋体" w:cs="宋体"/>
                                <w:szCs w:val="21"/>
                                <w:lang w:val="zh-CN"/>
                              </w:rPr>
                              <w:t>英文题目：</w:t>
                            </w:r>
                            <w:r>
                              <w:rPr>
                                <w:szCs w:val="21"/>
                              </w:rPr>
                              <w:t>Times New Roman</w:t>
                            </w:r>
                            <w:r>
                              <w:rPr>
                                <w:rFonts w:hint="eastAsia" w:ascii="宋体" w:cs="宋体"/>
                                <w:szCs w:val="21"/>
                                <w:lang w:val="zh-CN"/>
                              </w:rPr>
                              <w:t xml:space="preserve"> 二号 加粗</w:t>
                            </w:r>
                          </w:p>
                          <w:p w14:paraId="4BF55F24">
                            <w:pPr>
                              <w:autoSpaceDE w:val="0"/>
                              <w:autoSpaceDN w:val="0"/>
                              <w:adjustRightInd w:val="0"/>
                              <w:spacing w:line="400" w:lineRule="exact"/>
                              <w:rPr>
                                <w:rFonts w:ascii="宋体" w:cs="宋体"/>
                                <w:szCs w:val="21"/>
                                <w:lang w:val="zh-CN"/>
                              </w:rPr>
                            </w:pPr>
                            <w:r>
                              <w:rPr>
                                <w:rFonts w:hint="eastAsia" w:ascii="宋体" w:cs="宋体"/>
                                <w:szCs w:val="21"/>
                                <w:lang w:val="zh-CN"/>
                              </w:rPr>
                              <w:t>英文副标题：</w:t>
                            </w:r>
                            <w:r>
                              <w:rPr>
                                <w:szCs w:val="21"/>
                              </w:rPr>
                              <w:t>Times New Roman</w:t>
                            </w:r>
                            <w:r>
                              <w:rPr>
                                <w:rFonts w:hint="eastAsia" w:ascii="宋体" w:cs="宋体"/>
                                <w:szCs w:val="21"/>
                                <w:lang w:val="zh-CN"/>
                              </w:rPr>
                              <w:t xml:space="preserve"> 小二号 加粗</w:t>
                            </w:r>
                          </w:p>
                        </w:txbxContent>
                      </wps:txbx>
                      <wps:bodyPr rot="0" vert="horz" wrap="square" lIns="91440" tIns="45720" rIns="91440" bIns="45720" anchor="t" anchorCtr="0" upright="1">
                        <a:noAutofit/>
                      </wps:bodyPr>
                    </wps:wsp>
                  </a:graphicData>
                </a:graphic>
              </wp:anchor>
            </w:drawing>
          </mc:Choice>
          <mc:Fallback>
            <w:pict>
              <v:shape id="对话气泡: 矩形 7" o:spid="_x0000_s1026" o:spt="61" type="#_x0000_t61" style="position:absolute;left:0pt;margin-left:283.3pt;margin-top:46.05pt;height:113.25pt;width:220.5pt;z-index:251662336;mso-width-relative:page;mso-height-relative:page;" fillcolor="#FFFFFF" filled="t" stroked="t" coordsize="21600,21600" o:gfxdata="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9j0Zw2QAAAAsBAAAPAAAAAAAAAAEAIAAAACIA&#10;AABkcnMvZG93bnJldi54bWxQSwECFAAUAAAACACHTuJAmgcxlXoCAADnBAAADgAAAAAAAAABACAA&#10;AAAoAQAAZHJzL2Uyb0RvYy54bWxQSwUGAAAAAAYABgBZAQAAFAYAAAAA&#10;" adj="5,29179">
                <v:fill on="t" focussize="0,0"/>
                <v:stroke color="#000000" miterlimit="8" joinstyle="miter"/>
                <v:imagedata o:title=""/>
                <o:lock v:ext="edit" aspectratio="f"/>
                <v:textbox>
                  <w:txbxContent>
                    <w:p w14:paraId="65985B98">
                      <w:pPr>
                        <w:autoSpaceDE w:val="0"/>
                        <w:autoSpaceDN w:val="0"/>
                        <w:adjustRightInd w:val="0"/>
                        <w:spacing w:line="400" w:lineRule="exact"/>
                        <w:rPr>
                          <w:rFonts w:ascii="宋体" w:cs="宋体"/>
                          <w:b/>
                          <w:bCs/>
                          <w:szCs w:val="21"/>
                          <w:lang w:val="zh-CN"/>
                        </w:rPr>
                      </w:pPr>
                      <w:r>
                        <w:rPr>
                          <w:rFonts w:hint="eastAsia" w:ascii="宋体" w:cs="宋体"/>
                          <w:b/>
                          <w:bCs/>
                          <w:szCs w:val="21"/>
                          <w:lang w:val="zh-CN"/>
                        </w:rPr>
                        <w:t>[封面具体格式]：</w:t>
                      </w:r>
                    </w:p>
                    <w:p w14:paraId="20FEB4C8">
                      <w:pPr>
                        <w:autoSpaceDE w:val="0"/>
                        <w:autoSpaceDN w:val="0"/>
                        <w:adjustRightInd w:val="0"/>
                        <w:spacing w:line="400" w:lineRule="exact"/>
                        <w:rPr>
                          <w:rFonts w:ascii="宋体" w:cs="宋体"/>
                          <w:szCs w:val="21"/>
                          <w:lang w:val="zh-CN"/>
                        </w:rPr>
                      </w:pPr>
                      <w:r>
                        <w:rPr>
                          <w:rFonts w:hint="eastAsia" w:ascii="宋体" w:cs="宋体"/>
                          <w:szCs w:val="21"/>
                          <w:lang w:val="zh-CN"/>
                        </w:rPr>
                        <w:t>中文题目：黑体 二号</w:t>
                      </w:r>
                    </w:p>
                    <w:p w14:paraId="666A18F9">
                      <w:pPr>
                        <w:autoSpaceDE w:val="0"/>
                        <w:autoSpaceDN w:val="0"/>
                        <w:adjustRightInd w:val="0"/>
                        <w:spacing w:line="400" w:lineRule="exact"/>
                        <w:rPr>
                          <w:rFonts w:ascii="宋体" w:cs="宋体"/>
                          <w:szCs w:val="21"/>
                          <w:lang w:val="zh-CN"/>
                        </w:rPr>
                      </w:pPr>
                      <w:r>
                        <w:rPr>
                          <w:rFonts w:hint="eastAsia" w:ascii="宋体" w:cs="宋体"/>
                          <w:szCs w:val="21"/>
                          <w:lang w:val="zh-CN"/>
                        </w:rPr>
                        <w:t>副标题：黑体 小二号</w:t>
                      </w:r>
                    </w:p>
                    <w:p w14:paraId="0F4CEAC4">
                      <w:pPr>
                        <w:autoSpaceDE w:val="0"/>
                        <w:autoSpaceDN w:val="0"/>
                        <w:adjustRightInd w:val="0"/>
                        <w:spacing w:line="400" w:lineRule="exact"/>
                        <w:rPr>
                          <w:rFonts w:ascii="宋体" w:cs="宋体"/>
                          <w:szCs w:val="21"/>
                          <w:lang w:val="zh-CN"/>
                        </w:rPr>
                      </w:pPr>
                      <w:r>
                        <w:rPr>
                          <w:rFonts w:hint="eastAsia" w:ascii="宋体" w:cs="宋体"/>
                          <w:szCs w:val="21"/>
                          <w:lang w:val="zh-CN"/>
                        </w:rPr>
                        <w:t>英文题目：</w:t>
                      </w:r>
                      <w:r>
                        <w:rPr>
                          <w:szCs w:val="21"/>
                        </w:rPr>
                        <w:t>Times New Roman</w:t>
                      </w:r>
                      <w:r>
                        <w:rPr>
                          <w:rFonts w:hint="eastAsia" w:ascii="宋体" w:cs="宋体"/>
                          <w:szCs w:val="21"/>
                          <w:lang w:val="zh-CN"/>
                        </w:rPr>
                        <w:t xml:space="preserve"> 二号 加粗</w:t>
                      </w:r>
                    </w:p>
                    <w:p w14:paraId="4BF55F24">
                      <w:pPr>
                        <w:autoSpaceDE w:val="0"/>
                        <w:autoSpaceDN w:val="0"/>
                        <w:adjustRightInd w:val="0"/>
                        <w:spacing w:line="400" w:lineRule="exact"/>
                        <w:rPr>
                          <w:rFonts w:ascii="宋体" w:cs="宋体"/>
                          <w:szCs w:val="21"/>
                          <w:lang w:val="zh-CN"/>
                        </w:rPr>
                      </w:pPr>
                      <w:r>
                        <w:rPr>
                          <w:rFonts w:hint="eastAsia" w:ascii="宋体" w:cs="宋体"/>
                          <w:szCs w:val="21"/>
                          <w:lang w:val="zh-CN"/>
                        </w:rPr>
                        <w:t>英文副标题：</w:t>
                      </w:r>
                      <w:r>
                        <w:rPr>
                          <w:szCs w:val="21"/>
                        </w:rPr>
                        <w:t>Times New Roman</w:t>
                      </w:r>
                      <w:r>
                        <w:rPr>
                          <w:rFonts w:hint="eastAsia" w:ascii="宋体" w:cs="宋体"/>
                          <w:szCs w:val="21"/>
                          <w:lang w:val="zh-CN"/>
                        </w:rPr>
                        <w:t xml:space="preserve"> 小二号 加粗</w:t>
                      </w:r>
                    </w:p>
                  </w:txbxContent>
                </v:textbox>
              </v:shape>
            </w:pict>
          </mc:Fallback>
        </mc:AlternateContent>
      </w:r>
      <w:r>
        <w:rPr>
          <w:rFonts w:hint="eastAsia"/>
          <w:sz w:val="24"/>
        </w:rPr>
        <w:drawing>
          <wp:inline distT="0" distB="0" distL="0" distR="0">
            <wp:extent cx="2800350" cy="1057275"/>
            <wp:effectExtent l="19050" t="0" r="0" b="0"/>
            <wp:docPr id="5" name="图片 4" descr="图标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图标2.jpg"/>
                    <pic:cNvPicPr>
                      <a:picLocks noChangeAspect="1"/>
                    </pic:cNvPicPr>
                  </pic:nvPicPr>
                  <pic:blipFill>
                    <a:blip r:embed="rId14"/>
                    <a:stretch>
                      <a:fillRect/>
                    </a:stretch>
                  </pic:blipFill>
                  <pic:spPr>
                    <a:xfrm>
                      <a:off x="0" y="0"/>
                      <a:ext cx="2808328" cy="1060656"/>
                    </a:xfrm>
                    <a:prstGeom prst="rect">
                      <a:avLst/>
                    </a:prstGeom>
                  </pic:spPr>
                </pic:pic>
              </a:graphicData>
            </a:graphic>
          </wp:inline>
        </w:drawing>
      </w:r>
    </w:p>
    <w:p w14:paraId="00AECAE2">
      <w:pPr>
        <w:jc w:val="center"/>
        <w:rPr>
          <w:sz w:val="24"/>
        </w:rPr>
      </w:pPr>
    </w:p>
    <w:p w14:paraId="4CA9F839">
      <w:pPr>
        <w:jc w:val="center"/>
        <w:rPr>
          <w:sz w:val="24"/>
        </w:rPr>
      </w:pPr>
    </w:p>
    <w:p w14:paraId="2FA47E6C">
      <w:pPr>
        <w:spacing w:line="300" w:lineRule="auto"/>
        <w:jc w:val="center"/>
        <w:rPr>
          <w:rFonts w:hint="default" w:eastAsia="黑体"/>
          <w:sz w:val="22"/>
          <w:szCs w:val="22"/>
          <w:lang w:val="en-US" w:eastAsia="zh-CN"/>
        </w:rPr>
      </w:pPr>
      <w:r>
        <w:rPr>
          <w:rFonts w:hint="eastAsia" w:ascii="黑体" w:hAnsi="黑体" w:eastAsia="黑体"/>
          <w:sz w:val="60"/>
          <w:szCs w:val="60"/>
        </w:rPr>
        <w:t>基础医学院本科生</w:t>
      </w:r>
      <w:r>
        <w:rPr>
          <w:rFonts w:hint="eastAsia" w:ascii="黑体" w:hAnsi="黑体" w:eastAsia="黑体"/>
          <w:sz w:val="60"/>
          <w:szCs w:val="60"/>
          <w:lang w:val="en-US" w:eastAsia="zh-CN"/>
        </w:rPr>
        <w:t>科研实习报告</w:t>
      </w:r>
    </w:p>
    <w:p w14:paraId="5492C0C3">
      <w:pPr>
        <w:spacing w:line="300" w:lineRule="auto"/>
        <w:jc w:val="center"/>
        <w:rPr>
          <w:sz w:val="24"/>
        </w:rPr>
      </w:pPr>
    </w:p>
    <w:tbl>
      <w:tblPr>
        <w:tblStyle w:val="14"/>
        <w:tblW w:w="0" w:type="auto"/>
        <w:tblInd w:w="142" w:type="dxa"/>
        <w:tblLayout w:type="autofit"/>
        <w:tblCellMar>
          <w:top w:w="0" w:type="dxa"/>
          <w:left w:w="108" w:type="dxa"/>
          <w:bottom w:w="0" w:type="dxa"/>
          <w:right w:w="108" w:type="dxa"/>
        </w:tblCellMar>
      </w:tblPr>
      <w:tblGrid>
        <w:gridCol w:w="1809"/>
        <w:gridCol w:w="6804"/>
      </w:tblGrid>
      <w:tr w14:paraId="498B483E">
        <w:tblPrEx>
          <w:tblCellMar>
            <w:top w:w="0" w:type="dxa"/>
            <w:left w:w="108" w:type="dxa"/>
            <w:bottom w:w="0" w:type="dxa"/>
            <w:right w:w="108" w:type="dxa"/>
          </w:tblCellMar>
        </w:tblPrEx>
        <w:trPr>
          <w:trHeight w:val="840" w:hRule="atLeast"/>
        </w:trPr>
        <w:tc>
          <w:tcPr>
            <w:tcW w:w="1809" w:type="dxa"/>
            <w:vAlign w:val="bottom"/>
          </w:tcPr>
          <w:p w14:paraId="1CF9D647">
            <w:pPr>
              <w:spacing w:line="300" w:lineRule="auto"/>
              <w:jc w:val="center"/>
              <w:rPr>
                <w:rFonts w:ascii="黑体" w:hAnsi="黑体" w:eastAsia="黑体"/>
                <w:sz w:val="44"/>
                <w:szCs w:val="44"/>
              </w:rPr>
            </w:pPr>
            <w:r>
              <w:rPr>
                <w:rFonts w:hint="eastAsia" w:ascii="黑体" w:hAnsi="黑体" w:eastAsia="黑体"/>
                <w:sz w:val="44"/>
                <w:szCs w:val="44"/>
              </w:rPr>
              <w:t>题目：</w:t>
            </w:r>
          </w:p>
        </w:tc>
        <w:tc>
          <w:tcPr>
            <w:tcW w:w="6804" w:type="dxa"/>
            <w:tcBorders>
              <w:bottom w:val="single" w:color="auto" w:sz="6" w:space="0"/>
            </w:tcBorders>
            <w:vAlign w:val="bottom"/>
          </w:tcPr>
          <w:p w14:paraId="379E28AD">
            <w:pPr>
              <w:spacing w:line="300" w:lineRule="auto"/>
              <w:jc w:val="center"/>
              <w:rPr>
                <w:rFonts w:ascii="黑体" w:hAnsi="黑体" w:eastAsia="黑体"/>
                <w:sz w:val="44"/>
                <w:szCs w:val="44"/>
              </w:rPr>
            </w:pPr>
            <w:r>
              <w:rPr>
                <w:rFonts w:hint="eastAsia" w:ascii="黑体" w:hAnsi="黑体" w:eastAsia="黑体"/>
                <w:b/>
                <w:sz w:val="44"/>
                <w:szCs w:val="44"/>
              </w:rPr>
              <w:t>中文题目(</w:t>
            </w:r>
            <w:r>
              <w:rPr>
                <w:rFonts w:hint="eastAsia" w:ascii="黑体" w:hAnsi="黑体" w:eastAsia="黑体"/>
                <w:b/>
                <w:color w:val="FF0000"/>
                <w:sz w:val="44"/>
                <w:szCs w:val="44"/>
              </w:rPr>
              <w:t>不宜超过20字</w:t>
            </w:r>
            <w:r>
              <w:rPr>
                <w:rFonts w:hint="eastAsia" w:ascii="黑体" w:hAnsi="黑体" w:eastAsia="黑体"/>
                <w:b/>
                <w:sz w:val="44"/>
                <w:szCs w:val="44"/>
              </w:rPr>
              <w:t>)</w:t>
            </w:r>
          </w:p>
        </w:tc>
      </w:tr>
      <w:tr w14:paraId="1ACC53AD">
        <w:tblPrEx>
          <w:tblCellMar>
            <w:top w:w="0" w:type="dxa"/>
            <w:left w:w="108" w:type="dxa"/>
            <w:bottom w:w="0" w:type="dxa"/>
            <w:right w:w="108" w:type="dxa"/>
          </w:tblCellMar>
        </w:tblPrEx>
        <w:trPr>
          <w:trHeight w:val="840" w:hRule="atLeast"/>
        </w:trPr>
        <w:tc>
          <w:tcPr>
            <w:tcW w:w="1809" w:type="dxa"/>
            <w:vAlign w:val="bottom"/>
          </w:tcPr>
          <w:p w14:paraId="7F5F52BA">
            <w:pPr>
              <w:spacing w:line="300" w:lineRule="auto"/>
              <w:jc w:val="center"/>
              <w:rPr>
                <w:sz w:val="24"/>
              </w:rPr>
            </w:pPr>
          </w:p>
        </w:tc>
        <w:tc>
          <w:tcPr>
            <w:tcW w:w="6804" w:type="dxa"/>
            <w:tcBorders>
              <w:top w:val="single" w:color="auto" w:sz="6" w:space="0"/>
              <w:bottom w:val="single" w:color="auto" w:sz="6" w:space="0"/>
            </w:tcBorders>
            <w:vAlign w:val="bottom"/>
          </w:tcPr>
          <w:p w14:paraId="06F5B278">
            <w:pPr>
              <w:spacing w:line="300" w:lineRule="auto"/>
              <w:jc w:val="center"/>
              <w:rPr>
                <w:rFonts w:ascii="黑体" w:hAnsi="黑体" w:eastAsia="黑体"/>
                <w:sz w:val="52"/>
                <w:szCs w:val="52"/>
              </w:rPr>
            </w:pPr>
            <w:r>
              <w:rPr>
                <w:rFonts w:hint="eastAsia" w:asciiTheme="minorEastAsia" w:hAnsiTheme="minorEastAsia" w:eastAsiaTheme="minorEastAsia"/>
                <w:sz w:val="32"/>
                <w:szCs w:val="32"/>
                <w:lang w:val="zh-CN"/>
              </w:rPr>
              <mc:AlternateContent>
                <mc:Choice Requires="wps">
                  <w:drawing>
                    <wp:anchor distT="0" distB="0" distL="114300" distR="114300" simplePos="0" relativeHeight="251663360" behindDoc="0" locked="0" layoutInCell="1" allowOverlap="1">
                      <wp:simplePos x="0" y="0"/>
                      <wp:positionH relativeFrom="column">
                        <wp:posOffset>2138680</wp:posOffset>
                      </wp:positionH>
                      <wp:positionV relativeFrom="paragraph">
                        <wp:posOffset>433705</wp:posOffset>
                      </wp:positionV>
                      <wp:extent cx="2981325" cy="1190625"/>
                      <wp:effectExtent l="19050" t="0" r="28575" b="581025"/>
                      <wp:wrapNone/>
                      <wp:docPr id="8" name="对话气泡: 矩形 8"/>
                      <wp:cNvGraphicFramePr/>
                      <a:graphic xmlns:a="http://schemas.openxmlformats.org/drawingml/2006/main">
                        <a:graphicData uri="http://schemas.microsoft.com/office/word/2010/wordprocessingShape">
                          <wps:wsp>
                            <wps:cNvSpPr>
                              <a:spLocks noChangeArrowheads="1"/>
                            </wps:cNvSpPr>
                            <wps:spPr bwMode="auto">
                              <a:xfrm>
                                <a:off x="4381500" y="4686300"/>
                                <a:ext cx="2981325" cy="1190625"/>
                              </a:xfrm>
                              <a:prstGeom prst="wedgeRectCallout">
                                <a:avLst>
                                  <a:gd name="adj1" fmla="val -49340"/>
                                  <a:gd name="adj2" fmla="val 93089"/>
                                </a:avLst>
                              </a:prstGeom>
                              <a:solidFill>
                                <a:srgbClr val="FFFFFF"/>
                              </a:solidFill>
                              <a:ln w="9525">
                                <a:solidFill>
                                  <a:srgbClr val="000000"/>
                                </a:solidFill>
                                <a:miter lim="800000"/>
                              </a:ln>
                            </wps:spPr>
                            <wps:txbx>
                              <w:txbxContent>
                                <w:p w14:paraId="4001CC5C">
                                  <w:pPr>
                                    <w:autoSpaceDE w:val="0"/>
                                    <w:autoSpaceDN w:val="0"/>
                                    <w:adjustRightInd w:val="0"/>
                                    <w:spacing w:line="400" w:lineRule="exact"/>
                                    <w:rPr>
                                      <w:rFonts w:ascii="宋体" w:cs="宋体"/>
                                      <w:szCs w:val="21"/>
                                      <w:lang w:val="zh-CN"/>
                                    </w:rPr>
                                  </w:pPr>
                                  <w:r>
                                    <w:rPr>
                                      <w:rFonts w:hint="eastAsia" w:ascii="宋体" w:cs="宋体"/>
                                      <w:b/>
                                      <w:bCs/>
                                      <w:szCs w:val="21"/>
                                      <w:lang w:val="zh-CN"/>
                                    </w:rPr>
                                    <w:t>姓名、学号等信息</w:t>
                                  </w:r>
                                  <w:r>
                                    <w:rPr>
                                      <w:rFonts w:hint="eastAsia" w:ascii="宋体" w:cs="宋体"/>
                                      <w:szCs w:val="21"/>
                                      <w:lang w:val="zh-CN"/>
                                    </w:rPr>
                                    <w:t>：</w:t>
                                  </w:r>
                                </w:p>
                                <w:p w14:paraId="65527B8C">
                                  <w:pPr>
                                    <w:autoSpaceDE w:val="0"/>
                                    <w:autoSpaceDN w:val="0"/>
                                    <w:adjustRightInd w:val="0"/>
                                    <w:spacing w:line="400" w:lineRule="exact"/>
                                    <w:rPr>
                                      <w:rFonts w:ascii="宋体" w:cs="宋体"/>
                                      <w:szCs w:val="21"/>
                                      <w:lang w:val="zh-CN"/>
                                    </w:rPr>
                                  </w:pPr>
                                  <w:r>
                                    <w:rPr>
                                      <w:rFonts w:hint="eastAsia" w:ascii="宋体" w:cs="宋体"/>
                                      <w:szCs w:val="21"/>
                                      <w:lang w:val="zh-CN"/>
                                    </w:rPr>
                                    <w:t xml:space="preserve">中文：宋体 3号 </w:t>
                                  </w:r>
                                  <w:r>
                                    <w:rPr>
                                      <w:rFonts w:hint="eastAsia" w:ascii="宋体" w:cs="宋体"/>
                                      <w:szCs w:val="21"/>
                                      <w:u w:val="single"/>
                                      <w:lang w:val="zh-CN"/>
                                    </w:rPr>
                                    <w:t>带下划线</w:t>
                                  </w:r>
                                </w:p>
                                <w:p w14:paraId="285A959C">
                                  <w:pPr>
                                    <w:autoSpaceDE w:val="0"/>
                                    <w:autoSpaceDN w:val="0"/>
                                    <w:adjustRightInd w:val="0"/>
                                    <w:spacing w:line="400" w:lineRule="exact"/>
                                    <w:rPr>
                                      <w:rFonts w:ascii="宋体" w:cs="宋体"/>
                                      <w:szCs w:val="21"/>
                                      <w:u w:val="single"/>
                                      <w:lang w:val="zh-CN"/>
                                    </w:rPr>
                                  </w:pPr>
                                  <w:r>
                                    <w:rPr>
                                      <w:rFonts w:hint="eastAsia" w:ascii="宋体" w:cs="宋体"/>
                                      <w:szCs w:val="21"/>
                                      <w:lang w:val="zh-CN"/>
                                    </w:rPr>
                                    <w:t>数字/英文：</w:t>
                                  </w:r>
                                  <w:r>
                                    <w:rPr>
                                      <w:szCs w:val="21"/>
                                    </w:rPr>
                                    <w:t>Times New Roman</w:t>
                                  </w:r>
                                  <w:r>
                                    <w:rPr>
                                      <w:rFonts w:hint="eastAsia" w:ascii="宋体" w:cs="宋体"/>
                                      <w:szCs w:val="21"/>
                                      <w:lang w:val="zh-CN"/>
                                    </w:rPr>
                                    <w:t xml:space="preserve"> 3号 </w:t>
                                  </w:r>
                                  <w:r>
                                    <w:rPr>
                                      <w:rFonts w:hint="eastAsia" w:ascii="宋体" w:cs="宋体"/>
                                      <w:szCs w:val="21"/>
                                      <w:u w:val="single"/>
                                      <w:lang w:val="zh-CN"/>
                                    </w:rPr>
                                    <w:t>带下划线</w:t>
                                  </w:r>
                                </w:p>
                                <w:p w14:paraId="570A367D">
                                  <w:pPr>
                                    <w:autoSpaceDE w:val="0"/>
                                    <w:autoSpaceDN w:val="0"/>
                                    <w:adjustRightInd w:val="0"/>
                                    <w:spacing w:line="400" w:lineRule="exact"/>
                                    <w:rPr>
                                      <w:rFonts w:ascii="宋体" w:cs="宋体"/>
                                      <w:szCs w:val="21"/>
                                      <w:lang w:val="zh-CN"/>
                                    </w:rPr>
                                  </w:pPr>
                                  <w:r>
                                    <w:rPr>
                                      <w:rFonts w:hint="eastAsia" w:ascii="宋体" w:cs="宋体"/>
                                      <w:szCs w:val="21"/>
                                      <w:lang w:val="zh-CN"/>
                                    </w:rPr>
                                    <w:t>文字基本在下划线中央位置，且六行线尾应对齐</w:t>
                                  </w:r>
                                </w:p>
                              </w:txbxContent>
                            </wps:txbx>
                            <wps:bodyPr rot="0" vert="horz" wrap="square" lIns="91440" tIns="45720" rIns="91440" bIns="45720" anchor="t" anchorCtr="0" upright="1">
                              <a:noAutofit/>
                            </wps:bodyPr>
                          </wps:wsp>
                        </a:graphicData>
                      </a:graphic>
                    </wp:anchor>
                  </w:drawing>
                </mc:Choice>
                <mc:Fallback>
                  <w:pict>
                    <v:shape id="对话气泡: 矩形 8" o:spid="_x0000_s1026" o:spt="61" type="#_x0000_t61" style="position:absolute;left:0pt;margin-left:168.4pt;margin-top:34.15pt;height:93.75pt;width:234.75pt;z-index:251663360;mso-width-relative:page;mso-height-relative:page;" fillcolor="#FFFFFF" filled="t" stroked="t" coordsize="21600,21600" o:gfxdata="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FmdU9oAAAAKAQAADwAAAAAAAAAB&#10;ACAAAAAiAAAAZHJzL2Rvd25yZXYueG1sUEsBAhQAFAAAAAgAh07iQG9osA2AAgAA8wQAAA4AAAAA&#10;AAAAAQAgAAAAKQEAAGRycy9lMm9Eb2MueG1sUEsFBgAAAAAGAAYAWQEAABsGAAAAAA==&#10;" adj="143,30907">
                      <v:fill on="t" focussize="0,0"/>
                      <v:stroke color="#000000" miterlimit="8" joinstyle="miter"/>
                      <v:imagedata o:title=""/>
                      <o:lock v:ext="edit" aspectratio="f"/>
                      <v:textbox>
                        <w:txbxContent>
                          <w:p w14:paraId="4001CC5C">
                            <w:pPr>
                              <w:autoSpaceDE w:val="0"/>
                              <w:autoSpaceDN w:val="0"/>
                              <w:adjustRightInd w:val="0"/>
                              <w:spacing w:line="400" w:lineRule="exact"/>
                              <w:rPr>
                                <w:rFonts w:ascii="宋体" w:cs="宋体"/>
                                <w:szCs w:val="21"/>
                                <w:lang w:val="zh-CN"/>
                              </w:rPr>
                            </w:pPr>
                            <w:r>
                              <w:rPr>
                                <w:rFonts w:hint="eastAsia" w:ascii="宋体" w:cs="宋体"/>
                                <w:b/>
                                <w:bCs/>
                                <w:szCs w:val="21"/>
                                <w:lang w:val="zh-CN"/>
                              </w:rPr>
                              <w:t>姓名、学号等信息</w:t>
                            </w:r>
                            <w:r>
                              <w:rPr>
                                <w:rFonts w:hint="eastAsia" w:ascii="宋体" w:cs="宋体"/>
                                <w:szCs w:val="21"/>
                                <w:lang w:val="zh-CN"/>
                              </w:rPr>
                              <w:t>：</w:t>
                            </w:r>
                          </w:p>
                          <w:p w14:paraId="65527B8C">
                            <w:pPr>
                              <w:autoSpaceDE w:val="0"/>
                              <w:autoSpaceDN w:val="0"/>
                              <w:adjustRightInd w:val="0"/>
                              <w:spacing w:line="400" w:lineRule="exact"/>
                              <w:rPr>
                                <w:rFonts w:ascii="宋体" w:cs="宋体"/>
                                <w:szCs w:val="21"/>
                                <w:lang w:val="zh-CN"/>
                              </w:rPr>
                            </w:pPr>
                            <w:r>
                              <w:rPr>
                                <w:rFonts w:hint="eastAsia" w:ascii="宋体" w:cs="宋体"/>
                                <w:szCs w:val="21"/>
                                <w:lang w:val="zh-CN"/>
                              </w:rPr>
                              <w:t xml:space="preserve">中文：宋体 3号 </w:t>
                            </w:r>
                            <w:r>
                              <w:rPr>
                                <w:rFonts w:hint="eastAsia" w:ascii="宋体" w:cs="宋体"/>
                                <w:szCs w:val="21"/>
                                <w:u w:val="single"/>
                                <w:lang w:val="zh-CN"/>
                              </w:rPr>
                              <w:t>带下划线</w:t>
                            </w:r>
                          </w:p>
                          <w:p w14:paraId="285A959C">
                            <w:pPr>
                              <w:autoSpaceDE w:val="0"/>
                              <w:autoSpaceDN w:val="0"/>
                              <w:adjustRightInd w:val="0"/>
                              <w:spacing w:line="400" w:lineRule="exact"/>
                              <w:rPr>
                                <w:rFonts w:ascii="宋体" w:cs="宋体"/>
                                <w:szCs w:val="21"/>
                                <w:u w:val="single"/>
                                <w:lang w:val="zh-CN"/>
                              </w:rPr>
                            </w:pPr>
                            <w:r>
                              <w:rPr>
                                <w:rFonts w:hint="eastAsia" w:ascii="宋体" w:cs="宋体"/>
                                <w:szCs w:val="21"/>
                                <w:lang w:val="zh-CN"/>
                              </w:rPr>
                              <w:t>数字/英文：</w:t>
                            </w:r>
                            <w:r>
                              <w:rPr>
                                <w:szCs w:val="21"/>
                              </w:rPr>
                              <w:t>Times New Roman</w:t>
                            </w:r>
                            <w:r>
                              <w:rPr>
                                <w:rFonts w:hint="eastAsia" w:ascii="宋体" w:cs="宋体"/>
                                <w:szCs w:val="21"/>
                                <w:lang w:val="zh-CN"/>
                              </w:rPr>
                              <w:t xml:space="preserve"> 3号 </w:t>
                            </w:r>
                            <w:r>
                              <w:rPr>
                                <w:rFonts w:hint="eastAsia" w:ascii="宋体" w:cs="宋体"/>
                                <w:szCs w:val="21"/>
                                <w:u w:val="single"/>
                                <w:lang w:val="zh-CN"/>
                              </w:rPr>
                              <w:t>带下划线</w:t>
                            </w:r>
                          </w:p>
                          <w:p w14:paraId="570A367D">
                            <w:pPr>
                              <w:autoSpaceDE w:val="0"/>
                              <w:autoSpaceDN w:val="0"/>
                              <w:adjustRightInd w:val="0"/>
                              <w:spacing w:line="400" w:lineRule="exact"/>
                              <w:rPr>
                                <w:rFonts w:ascii="宋体" w:cs="宋体"/>
                                <w:szCs w:val="21"/>
                                <w:lang w:val="zh-CN"/>
                              </w:rPr>
                            </w:pPr>
                            <w:r>
                              <w:rPr>
                                <w:rFonts w:hint="eastAsia" w:ascii="宋体" w:cs="宋体"/>
                                <w:szCs w:val="21"/>
                                <w:lang w:val="zh-CN"/>
                              </w:rPr>
                              <w:t>文字基本在下划线中央位置，且六行线尾应对齐</w:t>
                            </w:r>
                          </w:p>
                        </w:txbxContent>
                      </v:textbox>
                    </v:shape>
                  </w:pict>
                </mc:Fallback>
              </mc:AlternateContent>
            </w:r>
          </w:p>
        </w:tc>
      </w:tr>
    </w:tbl>
    <w:p w14:paraId="2BB2E286">
      <w:pPr>
        <w:spacing w:line="300" w:lineRule="auto"/>
        <w:rPr>
          <w:sz w:val="24"/>
        </w:rPr>
      </w:pPr>
    </w:p>
    <w:p w14:paraId="08A8FDE2">
      <w:pPr>
        <w:spacing w:line="300" w:lineRule="auto"/>
        <w:rPr>
          <w:sz w:val="24"/>
        </w:rPr>
      </w:pPr>
    </w:p>
    <w:p w14:paraId="56207A5A">
      <w:pPr>
        <w:spacing w:line="300" w:lineRule="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888365</wp:posOffset>
                </wp:positionH>
                <wp:positionV relativeFrom="paragraph">
                  <wp:posOffset>9525</wp:posOffset>
                </wp:positionV>
                <wp:extent cx="4502150" cy="497205"/>
                <wp:effectExtent l="6350" t="5715" r="6350" b="11430"/>
                <wp:wrapNone/>
                <wp:docPr id="4" name="Text Box 5"/>
                <wp:cNvGraphicFramePr/>
                <a:graphic xmlns:a="http://schemas.openxmlformats.org/drawingml/2006/main">
                  <a:graphicData uri="http://schemas.microsoft.com/office/word/2010/wordprocessingShape">
                    <wps:wsp>
                      <wps:cNvSpPr txBox="1">
                        <a:spLocks noChangeArrowheads="1"/>
                      </wps:cNvSpPr>
                      <wps:spPr bwMode="auto">
                        <a:xfrm>
                          <a:off x="0" y="0"/>
                          <a:ext cx="4502150" cy="497205"/>
                        </a:xfrm>
                        <a:prstGeom prst="rect">
                          <a:avLst/>
                        </a:prstGeom>
                        <a:solidFill>
                          <a:srgbClr val="FFFFFF"/>
                        </a:solidFill>
                        <a:ln w="9525">
                          <a:solidFill>
                            <a:srgbClr val="000000"/>
                          </a:solidFill>
                          <a:miter lim="800000"/>
                        </a:ln>
                      </wps:spPr>
                      <wps:txbx>
                        <w:txbxContent>
                          <w:p w14:paraId="0E4D6543">
                            <w:pPr>
                              <w:rPr>
                                <w:b/>
                                <w:color w:val="FF0000"/>
                                <w:sz w:val="32"/>
                                <w:szCs w:val="32"/>
                              </w:rPr>
                            </w:pPr>
                            <w:r>
                              <w:rPr>
                                <w:rFonts w:hint="eastAsia"/>
                                <w:b/>
                                <w:color w:val="FF0000"/>
                                <w:sz w:val="32"/>
                                <w:szCs w:val="32"/>
                              </w:rPr>
                              <w:t>注：不要修改本模板的页眉和页脚，会自动调整。</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5" o:spid="_x0000_s1026" o:spt="202" type="#_x0000_t202" style="position:absolute;left:0pt;margin-left:69.95pt;margin-top:0.75pt;height:39.15pt;width:354.5pt;z-index:251661312;mso-width-relative:page;mso-height-relative:margin;mso-height-percent:200;" fillcolor="#FFFFFF" filled="t" stroked="t" coordsize="21600,21600" o:gfxdata="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h+ISHVAAAACAEAAA8AAAAAAAAAAQAgAAAAIgAAAGRycy9kb3ducmV2LnhtbFBLAQIU&#10;ABQAAAAIAIdO4kA0pKULLwIAAIYEAAAOAAAAAAAAAAEAIAAAACQBAABkcnMvZTJvRG9jLnhtbFBL&#10;BQYAAAAABgAGAFkBAADFBQAAAAA=&#10;">
                <v:fill on="t" focussize="0,0"/>
                <v:stroke color="#000000" miterlimit="8" joinstyle="miter"/>
                <v:imagedata o:title=""/>
                <o:lock v:ext="edit" aspectratio="f"/>
                <v:textbox style="mso-fit-shape-to-text:t;">
                  <w:txbxContent>
                    <w:p w14:paraId="0E4D6543">
                      <w:pPr>
                        <w:rPr>
                          <w:b/>
                          <w:color w:val="FF0000"/>
                          <w:sz w:val="32"/>
                          <w:szCs w:val="32"/>
                        </w:rPr>
                      </w:pPr>
                      <w:r>
                        <w:rPr>
                          <w:rFonts w:hint="eastAsia"/>
                          <w:b/>
                          <w:color w:val="FF0000"/>
                          <w:sz w:val="32"/>
                          <w:szCs w:val="32"/>
                        </w:rPr>
                        <w:t>注：不要修改本模板的页眉和页脚，会自动调整。</w:t>
                      </w:r>
                    </w:p>
                  </w:txbxContent>
                </v:textbox>
              </v:shape>
            </w:pict>
          </mc:Fallback>
        </mc:AlternateContent>
      </w:r>
    </w:p>
    <w:p w14:paraId="3702B1D4">
      <w:pPr>
        <w:spacing w:line="300" w:lineRule="auto"/>
        <w:rPr>
          <w:sz w:val="24"/>
        </w:rPr>
      </w:pPr>
    </w:p>
    <w:p w14:paraId="7D6CD167">
      <w:pPr>
        <w:spacing w:line="300" w:lineRule="auto"/>
        <w:rPr>
          <w:sz w:val="24"/>
        </w:rPr>
      </w:pPr>
    </w:p>
    <w:p w14:paraId="52AA4FE2">
      <w:pPr>
        <w:spacing w:line="300" w:lineRule="auto"/>
        <w:rPr>
          <w:sz w:val="24"/>
        </w:rPr>
      </w:pPr>
    </w:p>
    <w:tbl>
      <w:tblPr>
        <w:tblStyle w:val="15"/>
        <w:tblpPr w:leftFromText="180" w:rightFromText="180" w:vertAnchor="text" w:horzAnchor="margin" w:tblpXSpec="center" w:tblpY="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35"/>
        <w:gridCol w:w="4323"/>
      </w:tblGrid>
      <w:tr w14:paraId="14836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35" w:type="dxa"/>
          </w:tcPr>
          <w:p w14:paraId="6AC7677E">
            <w:pPr>
              <w:pStyle w:val="6"/>
              <w:spacing w:line="300" w:lineRule="auto"/>
              <w:jc w:val="right"/>
              <w:rPr>
                <w:rFonts w:asciiTheme="minorEastAsia" w:hAnsiTheme="minorEastAsia" w:eastAsiaTheme="minorEastAsia"/>
                <w:sz w:val="32"/>
                <w:szCs w:val="32"/>
              </w:rPr>
            </w:pPr>
            <w:r>
              <w:rPr>
                <w:rFonts w:hint="eastAsia" w:asciiTheme="minorEastAsia" w:hAnsiTheme="minorEastAsia" w:eastAsiaTheme="minorEastAsia"/>
                <w:sz w:val="32"/>
                <w:szCs w:val="32"/>
              </w:rPr>
              <w:t>专    业：</w:t>
            </w:r>
          </w:p>
        </w:tc>
        <w:tc>
          <w:tcPr>
            <w:tcW w:w="4323" w:type="dxa"/>
            <w:tcBorders>
              <w:bottom w:val="single" w:color="auto" w:sz="6" w:space="0"/>
            </w:tcBorders>
          </w:tcPr>
          <w:p w14:paraId="7EDA372B">
            <w:pPr>
              <w:pStyle w:val="6"/>
              <w:spacing w:line="300" w:lineRule="auto"/>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基础医学</w:t>
            </w:r>
          </w:p>
        </w:tc>
      </w:tr>
      <w:tr w14:paraId="77375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35" w:type="dxa"/>
          </w:tcPr>
          <w:p w14:paraId="108B310F">
            <w:pPr>
              <w:pStyle w:val="6"/>
              <w:spacing w:line="300" w:lineRule="auto"/>
              <w:jc w:val="right"/>
              <w:rPr>
                <w:rFonts w:asciiTheme="minorEastAsia" w:hAnsiTheme="minorEastAsia" w:eastAsiaTheme="minorEastAsia"/>
                <w:sz w:val="32"/>
                <w:szCs w:val="32"/>
              </w:rPr>
            </w:pPr>
            <w:r>
              <w:rPr>
                <w:rFonts w:hint="eastAsia" w:asciiTheme="minorEastAsia" w:hAnsiTheme="minorEastAsia" w:eastAsiaTheme="minorEastAsia"/>
                <w:sz w:val="32"/>
                <w:szCs w:val="32"/>
              </w:rPr>
              <w:t>年    级：</w:t>
            </w:r>
          </w:p>
        </w:tc>
        <w:tc>
          <w:tcPr>
            <w:tcW w:w="4323" w:type="dxa"/>
            <w:tcBorders>
              <w:bottom w:val="single" w:color="auto" w:sz="6" w:space="0"/>
            </w:tcBorders>
          </w:tcPr>
          <w:p w14:paraId="46E5C159">
            <w:pPr>
              <w:pStyle w:val="6"/>
              <w:spacing w:line="300" w:lineRule="auto"/>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20</w:t>
            </w:r>
            <w:r>
              <w:rPr>
                <w:rFonts w:asciiTheme="minorEastAsia" w:hAnsiTheme="minorEastAsia" w:eastAsiaTheme="minorEastAsia"/>
                <w:sz w:val="32"/>
                <w:szCs w:val="32"/>
              </w:rPr>
              <w:t>XX</w:t>
            </w:r>
          </w:p>
        </w:tc>
      </w:tr>
      <w:tr w14:paraId="1C2E5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35" w:type="dxa"/>
          </w:tcPr>
          <w:p w14:paraId="20F712E1">
            <w:pPr>
              <w:pStyle w:val="6"/>
              <w:spacing w:line="300" w:lineRule="auto"/>
              <w:jc w:val="right"/>
              <w:rPr>
                <w:rFonts w:asciiTheme="minorEastAsia" w:hAnsiTheme="minorEastAsia" w:eastAsiaTheme="minorEastAsia"/>
                <w:sz w:val="32"/>
                <w:szCs w:val="32"/>
              </w:rPr>
            </w:pPr>
            <w:r>
              <w:rPr>
                <w:rFonts w:hint="eastAsia" w:asciiTheme="minorEastAsia" w:hAnsiTheme="minorEastAsia" w:eastAsiaTheme="minorEastAsia"/>
                <w:sz w:val="32"/>
                <w:szCs w:val="32"/>
              </w:rPr>
              <w:t>姓    名：</w:t>
            </w:r>
          </w:p>
        </w:tc>
        <w:tc>
          <w:tcPr>
            <w:tcW w:w="4323" w:type="dxa"/>
            <w:tcBorders>
              <w:bottom w:val="single" w:color="auto" w:sz="6" w:space="0"/>
            </w:tcBorders>
          </w:tcPr>
          <w:p w14:paraId="419C1715">
            <w:pPr>
              <w:pStyle w:val="6"/>
              <w:spacing w:line="300" w:lineRule="auto"/>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李XX</w:t>
            </w:r>
          </w:p>
        </w:tc>
      </w:tr>
      <w:tr w14:paraId="0EACE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35" w:type="dxa"/>
          </w:tcPr>
          <w:p w14:paraId="38ADA6A3">
            <w:pPr>
              <w:pStyle w:val="6"/>
              <w:spacing w:line="300" w:lineRule="auto"/>
              <w:jc w:val="right"/>
              <w:rPr>
                <w:rFonts w:asciiTheme="minorEastAsia" w:hAnsiTheme="minorEastAsia" w:eastAsiaTheme="minorEastAsia"/>
                <w:sz w:val="32"/>
                <w:szCs w:val="32"/>
              </w:rPr>
            </w:pPr>
            <w:r>
              <w:rPr>
                <w:rFonts w:hint="eastAsia" w:asciiTheme="minorEastAsia" w:hAnsiTheme="minorEastAsia" w:eastAsiaTheme="minorEastAsia"/>
                <w:sz w:val="32"/>
                <w:szCs w:val="32"/>
              </w:rPr>
              <w:t>学    号：</w:t>
            </w:r>
          </w:p>
        </w:tc>
        <w:tc>
          <w:tcPr>
            <w:tcW w:w="4323" w:type="dxa"/>
            <w:tcBorders>
              <w:top w:val="single" w:color="auto" w:sz="6" w:space="0"/>
              <w:bottom w:val="single" w:color="auto" w:sz="6" w:space="0"/>
            </w:tcBorders>
          </w:tcPr>
          <w:p w14:paraId="78DE9952">
            <w:pPr>
              <w:pStyle w:val="6"/>
              <w:spacing w:line="300" w:lineRule="auto"/>
              <w:jc w:val="center"/>
              <w:rPr>
                <w:rFonts w:asciiTheme="minorEastAsia" w:hAnsiTheme="minorEastAsia" w:eastAsiaTheme="minorEastAsia"/>
                <w:sz w:val="32"/>
                <w:szCs w:val="32"/>
              </w:rPr>
            </w:pPr>
          </w:p>
        </w:tc>
      </w:tr>
      <w:tr w14:paraId="3CDAF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35" w:type="dxa"/>
          </w:tcPr>
          <w:p w14:paraId="19C27EB6">
            <w:pPr>
              <w:pStyle w:val="6"/>
              <w:spacing w:line="300" w:lineRule="auto"/>
              <w:jc w:val="right"/>
              <w:rPr>
                <w:rFonts w:asciiTheme="minorEastAsia" w:hAnsiTheme="minorEastAsia" w:eastAsiaTheme="minorEastAsia"/>
                <w:sz w:val="32"/>
                <w:szCs w:val="32"/>
              </w:rPr>
            </w:pPr>
            <w:r>
              <w:rPr>
                <w:rFonts w:hint="eastAsia" w:asciiTheme="minorEastAsia" w:hAnsiTheme="minorEastAsia" w:eastAsiaTheme="minorEastAsia"/>
                <w:sz w:val="32"/>
                <w:szCs w:val="32"/>
              </w:rPr>
              <w:t>指导教师：</w:t>
            </w:r>
          </w:p>
        </w:tc>
        <w:tc>
          <w:tcPr>
            <w:tcW w:w="4323" w:type="dxa"/>
            <w:tcBorders>
              <w:top w:val="single" w:color="auto" w:sz="6" w:space="0"/>
              <w:bottom w:val="single" w:color="auto" w:sz="6" w:space="0"/>
            </w:tcBorders>
          </w:tcPr>
          <w:p w14:paraId="5583D04D">
            <w:pPr>
              <w:pStyle w:val="6"/>
              <w:spacing w:line="300" w:lineRule="auto"/>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张</w:t>
            </w:r>
            <w:r>
              <w:rPr>
                <w:rFonts w:asciiTheme="minorEastAsia" w:hAnsiTheme="minorEastAsia" w:eastAsiaTheme="minorEastAsia"/>
                <w:sz w:val="32"/>
                <w:szCs w:val="32"/>
              </w:rPr>
              <w:t>XX</w:t>
            </w:r>
            <w:r>
              <w:rPr>
                <w:rFonts w:hint="eastAsia" w:asciiTheme="minorEastAsia" w:hAnsiTheme="minorEastAsia" w:eastAsiaTheme="minorEastAsia"/>
                <w:sz w:val="32"/>
                <w:szCs w:val="32"/>
              </w:rPr>
              <w:t xml:space="preserve"> 教授</w:t>
            </w:r>
          </w:p>
        </w:tc>
      </w:tr>
      <w:tr w14:paraId="38157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35" w:type="dxa"/>
          </w:tcPr>
          <w:p w14:paraId="387770D6">
            <w:pPr>
              <w:pStyle w:val="6"/>
              <w:spacing w:line="300" w:lineRule="auto"/>
              <w:jc w:val="right"/>
              <w:rPr>
                <w:rFonts w:asciiTheme="minorEastAsia" w:hAnsiTheme="minorEastAsia" w:eastAsiaTheme="minorEastAsia"/>
                <w:sz w:val="32"/>
                <w:szCs w:val="32"/>
              </w:rPr>
            </w:pPr>
            <w:r>
              <w:rPr>
                <w:rFonts w:hint="eastAsia" w:asciiTheme="minorEastAsia" w:hAnsiTheme="minorEastAsia" w:eastAsiaTheme="minorEastAsia"/>
                <w:sz w:val="32"/>
                <w:szCs w:val="32"/>
              </w:rPr>
              <w:t>所在系室：</w:t>
            </w:r>
          </w:p>
        </w:tc>
        <w:tc>
          <w:tcPr>
            <w:tcW w:w="4323" w:type="dxa"/>
            <w:tcBorders>
              <w:top w:val="single" w:color="auto" w:sz="6" w:space="0"/>
              <w:bottom w:val="single" w:color="auto" w:sz="6" w:space="0"/>
            </w:tcBorders>
          </w:tcPr>
          <w:p w14:paraId="593096C9">
            <w:pPr>
              <w:pStyle w:val="6"/>
              <w:spacing w:line="300" w:lineRule="auto"/>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生物化学与分子生物学系</w:t>
            </w:r>
          </w:p>
        </w:tc>
      </w:tr>
    </w:tbl>
    <w:p w14:paraId="2B6C3CDC">
      <w:pPr>
        <w:spacing w:line="300" w:lineRule="auto"/>
        <w:jc w:val="center"/>
        <w:rPr>
          <w:rFonts w:ascii="宋体" w:hAnsi="宋体"/>
          <w:sz w:val="24"/>
        </w:rPr>
      </w:pPr>
      <w:r>
        <w:rPr>
          <w:rFonts w:ascii="宋体" w:hAnsi="宋体"/>
          <w:sz w:val="24"/>
        </w:rPr>
        <w:br w:type="textWrapping" w:clear="all"/>
      </w:r>
    </w:p>
    <w:p w14:paraId="7267A088">
      <w:pPr>
        <w:spacing w:line="300" w:lineRule="auto"/>
        <w:jc w:val="center"/>
        <w:rPr>
          <w:rFonts w:ascii="宋体" w:hAnsi="宋体"/>
          <w:sz w:val="24"/>
        </w:rPr>
      </w:pPr>
    </w:p>
    <w:p w14:paraId="0C866EBB">
      <w:pPr>
        <w:spacing w:line="300" w:lineRule="auto"/>
        <w:jc w:val="center"/>
        <w:rPr>
          <w:rFonts w:asciiTheme="minorEastAsia" w:hAnsiTheme="minorEastAsia" w:eastAsiaTheme="minorEastAsia"/>
          <w:b/>
          <w:sz w:val="24"/>
        </w:rPr>
      </w:pPr>
      <w:r>
        <w:rPr>
          <w:rFonts w:hint="eastAsia" w:asciiTheme="minorEastAsia" w:hAnsiTheme="minorEastAsia" w:eastAsiaTheme="minorEastAsia"/>
          <w:sz w:val="32"/>
          <w:szCs w:val="32"/>
        </w:rPr>
        <w:t xml:space="preserve">二〇 </w:t>
      </w:r>
      <w:r>
        <w:rPr>
          <w:rFonts w:asciiTheme="minorEastAsia" w:hAnsiTheme="minorEastAsia" w:eastAsiaTheme="minorEastAsia"/>
          <w:sz w:val="32"/>
          <w:szCs w:val="32"/>
        </w:rPr>
        <w:t xml:space="preserve"> </w:t>
      </w:r>
      <w:r>
        <w:rPr>
          <w:rFonts w:hint="eastAsia" w:asciiTheme="minorEastAsia" w:hAnsiTheme="minorEastAsia" w:eastAsiaTheme="minorEastAsia"/>
          <w:sz w:val="32"/>
          <w:szCs w:val="32"/>
        </w:rPr>
        <w:t xml:space="preserve"> </w:t>
      </w:r>
      <w:r>
        <w:rPr>
          <w:rFonts w:asciiTheme="minorEastAsia" w:hAnsiTheme="minorEastAsia" w:eastAsiaTheme="minorEastAsia"/>
          <w:sz w:val="32"/>
          <w:szCs w:val="32"/>
        </w:rPr>
        <w:t xml:space="preserve"> </w:t>
      </w:r>
      <w:r>
        <w:rPr>
          <w:rFonts w:hint="eastAsia" w:asciiTheme="minorEastAsia" w:hAnsiTheme="minorEastAsia" w:eastAsiaTheme="minorEastAsia"/>
          <w:sz w:val="32"/>
          <w:szCs w:val="32"/>
        </w:rPr>
        <w:t xml:space="preserve">年 </w:t>
      </w:r>
      <w:r>
        <w:rPr>
          <w:rFonts w:asciiTheme="minorEastAsia" w:hAnsiTheme="minorEastAsia" w:eastAsiaTheme="minorEastAsia"/>
          <w:sz w:val="32"/>
          <w:szCs w:val="32"/>
        </w:rPr>
        <w:t xml:space="preserve"> </w:t>
      </w:r>
      <w:r>
        <w:rPr>
          <w:rFonts w:hint="eastAsia" w:asciiTheme="minorEastAsia" w:hAnsiTheme="minorEastAsia" w:eastAsiaTheme="minorEastAsia"/>
          <w:sz w:val="32"/>
          <w:szCs w:val="32"/>
        </w:rPr>
        <w:t>月</w:t>
      </w:r>
    </w:p>
    <w:p w14:paraId="1C52B003">
      <w:pPr>
        <w:widowControl/>
        <w:jc w:val="left"/>
        <w:rPr>
          <w:b/>
          <w:sz w:val="24"/>
        </w:rPr>
        <w:sectPr>
          <w:footerReference r:id="rId4" w:type="default"/>
          <w:footerReference r:id="rId5" w:type="even"/>
          <w:footnotePr>
            <w:numFmt w:val="decimalEnclosedCircleChinese"/>
            <w:numRestart w:val="eachPage"/>
          </w:footnotePr>
          <w:pgSz w:w="11906" w:h="16838"/>
          <w:pgMar w:top="1701" w:right="1474" w:bottom="1418" w:left="1474" w:header="851" w:footer="992" w:gutter="0"/>
          <w:cols w:space="425" w:num="1"/>
          <w:docGrid w:type="lines" w:linePitch="312" w:charSpace="0"/>
        </w:sectPr>
      </w:pPr>
    </w:p>
    <w:p w14:paraId="2B371FC9">
      <w:pPr>
        <w:ind w:firstLine="3150" w:firstLineChars="1500"/>
        <w:rPr>
          <w:b/>
          <w:bCs/>
          <w:u w:val="single"/>
        </w:rPr>
      </w:pPr>
      <w:r>
        <w:rPr>
          <w:rFonts w:hint="eastAsia"/>
        </w:rPr>
        <w:t>姓名：</w:t>
      </w:r>
      <w:r>
        <w:rPr>
          <w:rFonts w:hint="eastAsia"/>
          <w:u w:val="single"/>
        </w:rPr>
        <w:t xml:space="preserve">        </w:t>
      </w:r>
      <w:r>
        <w:rPr>
          <w:rFonts w:hint="eastAsia"/>
        </w:rPr>
        <w:t xml:space="preserve"> 院系：</w:t>
      </w:r>
      <w:r>
        <w:rPr>
          <w:rFonts w:hint="eastAsia"/>
          <w:u w:val="single"/>
        </w:rPr>
        <w:t xml:space="preserve">         </w:t>
      </w:r>
      <w:r>
        <w:rPr>
          <w:rFonts w:hint="eastAsia"/>
        </w:rPr>
        <w:t xml:space="preserve">  学号：</w:t>
      </w:r>
      <w:r>
        <w:rPr>
          <w:rFonts w:hint="eastAsia"/>
          <w:u w:val="single"/>
        </w:rPr>
        <w:t xml:space="preserve">         </w:t>
      </w:r>
    </w:p>
    <w:p w14:paraId="7CCB1A70">
      <w:pPr>
        <w:spacing w:before="156" w:beforeLines="50" w:after="156" w:afterLines="50"/>
        <w:jc w:val="center"/>
        <w:rPr>
          <w:sz w:val="32"/>
          <w:szCs w:val="32"/>
        </w:rPr>
      </w:pPr>
      <w:r>
        <w:rPr>
          <w:rFonts w:hint="eastAsia"/>
          <w:b/>
          <w:bCs/>
          <w:sz w:val="32"/>
          <w:szCs w:val="32"/>
        </w:rPr>
        <w:t>北京大学医学部学位论文原创性声明和使用授权说明</w:t>
      </w:r>
    </w:p>
    <w:p w14:paraId="16C23247">
      <w:pPr>
        <w:spacing w:before="156" w:beforeLines="50" w:after="156" w:afterLines="50" w:line="400" w:lineRule="exact"/>
        <w:jc w:val="center"/>
        <w:rPr>
          <w:sz w:val="28"/>
        </w:rPr>
      </w:pPr>
    </w:p>
    <w:p w14:paraId="330F7D60">
      <w:pPr>
        <w:spacing w:before="156" w:beforeLines="50" w:after="156" w:afterLines="50" w:line="400" w:lineRule="exact"/>
        <w:jc w:val="center"/>
        <w:rPr>
          <w:b/>
          <w:sz w:val="28"/>
        </w:rPr>
      </w:pPr>
      <w:r>
        <w:rPr>
          <w:rFonts w:hint="eastAsia"/>
          <w:b/>
          <w:sz w:val="28"/>
        </w:rPr>
        <w:t>原创性声明</w:t>
      </w:r>
    </w:p>
    <w:p w14:paraId="74498C76">
      <w:pPr>
        <w:spacing w:before="156" w:beforeLines="50" w:after="156" w:afterLines="50" w:line="400" w:lineRule="exact"/>
        <w:jc w:val="center"/>
        <w:rPr>
          <w:b/>
          <w:sz w:val="18"/>
          <w:szCs w:val="18"/>
        </w:rPr>
      </w:pPr>
    </w:p>
    <w:p w14:paraId="449E7ABC">
      <w:pPr>
        <w:spacing w:line="360" w:lineRule="auto"/>
        <w:ind w:firstLine="480" w:firstLineChars="200"/>
        <w:rPr>
          <w:sz w:val="24"/>
        </w:rPr>
      </w:pPr>
      <w:r>
        <w:rPr>
          <w:rFonts w:hint="eastAsia"/>
          <w:sz w:val="24"/>
        </w:rPr>
        <w:t>本人郑重声明： 所呈交的学位论文，是本人在导师的指导下，独立进行研究工作所取得的成果。除文中已经注明引用的内容外，本论文不含任何其他个人或集体已经发表或撰写过的作品或成果。对本文的研究做出重要贡献的个人和集体，均已在文中以明确方式标明。本声明的法律结果由本人承担。</w:t>
      </w:r>
    </w:p>
    <w:p w14:paraId="0ED75F7B">
      <w:pPr>
        <w:spacing w:line="360" w:lineRule="auto"/>
        <w:rPr>
          <w:sz w:val="24"/>
        </w:rPr>
      </w:pPr>
    </w:p>
    <w:p w14:paraId="7776BBB6">
      <w:pPr>
        <w:spacing w:line="360" w:lineRule="auto"/>
        <w:ind w:firstLine="2520" w:firstLineChars="1050"/>
        <w:rPr>
          <w:sz w:val="24"/>
        </w:rPr>
      </w:pPr>
      <w:r>
        <w:rPr>
          <w:rFonts w:hint="eastAsia"/>
          <w:sz w:val="24"/>
        </w:rPr>
        <w:t>论文作者签名：          日期：     年   月   日</w:t>
      </w:r>
    </w:p>
    <w:p w14:paraId="210C20A4">
      <w:pPr>
        <w:spacing w:line="360" w:lineRule="auto"/>
        <w:jc w:val="center"/>
        <w:rPr>
          <w:b/>
          <w:sz w:val="28"/>
          <w:szCs w:val="28"/>
        </w:rPr>
      </w:pPr>
    </w:p>
    <w:p w14:paraId="694D003A">
      <w:pPr>
        <w:jc w:val="center"/>
        <w:rPr>
          <w:b/>
          <w:sz w:val="28"/>
          <w:szCs w:val="28"/>
        </w:rPr>
      </w:pPr>
      <w:r>
        <w:rPr>
          <w:rFonts w:hint="eastAsia"/>
          <w:b/>
          <w:sz w:val="28"/>
          <w:szCs w:val="28"/>
        </w:rPr>
        <w:t>学位论文使用授权说明</w:t>
      </w:r>
    </w:p>
    <w:p w14:paraId="4A0EAA4E">
      <w:pPr>
        <w:jc w:val="center"/>
        <w:rPr>
          <w:b/>
          <w:sz w:val="18"/>
          <w:szCs w:val="18"/>
        </w:rPr>
      </w:pPr>
      <w:r>
        <w:rPr>
          <w:rFonts w:hint="eastAsia"/>
          <w:sz w:val="18"/>
          <w:szCs w:val="18"/>
        </w:rPr>
        <w:t>（必须装订在提交学校图书馆的印刷本）</w:t>
      </w:r>
    </w:p>
    <w:p w14:paraId="2FA84821">
      <w:pPr>
        <w:spacing w:line="360" w:lineRule="auto"/>
        <w:rPr>
          <w:b/>
          <w:szCs w:val="21"/>
        </w:rPr>
      </w:pPr>
    </w:p>
    <w:p w14:paraId="65E3F300">
      <w:pPr>
        <w:spacing w:line="360" w:lineRule="auto"/>
        <w:ind w:firstLine="480" w:firstLineChars="200"/>
        <w:rPr>
          <w:sz w:val="24"/>
        </w:rPr>
      </w:pPr>
      <w:r>
        <w:rPr>
          <w:rFonts w:hint="eastAsia"/>
          <w:sz w:val="24"/>
        </w:rPr>
        <w:t>本人完全了解北京大学医学部关于收集、保存、使用学位论文的规定，即：</w:t>
      </w:r>
    </w:p>
    <w:p w14:paraId="74EE3F1B">
      <w:pPr>
        <w:numPr>
          <w:ilvl w:val="0"/>
          <w:numId w:val="1"/>
        </w:numPr>
        <w:spacing w:line="360" w:lineRule="auto"/>
        <w:rPr>
          <w:sz w:val="24"/>
        </w:rPr>
      </w:pPr>
      <w:r>
        <w:rPr>
          <w:rFonts w:hint="eastAsia"/>
          <w:sz w:val="24"/>
        </w:rPr>
        <w:t>按照学校要求提交学位论文的印刷本和电子版本；</w:t>
      </w:r>
    </w:p>
    <w:p w14:paraId="72F7F587">
      <w:pPr>
        <w:numPr>
          <w:ilvl w:val="0"/>
          <w:numId w:val="1"/>
        </w:numPr>
        <w:spacing w:line="360" w:lineRule="auto"/>
        <w:rPr>
          <w:sz w:val="24"/>
        </w:rPr>
      </w:pPr>
      <w:r>
        <w:rPr>
          <w:rFonts w:hint="eastAsia"/>
          <w:sz w:val="24"/>
        </w:rPr>
        <w:t>学校有权保存学位论文的印刷本和电子版，并提供目录检索与阅览服务；</w:t>
      </w:r>
    </w:p>
    <w:p w14:paraId="2D932CA9">
      <w:pPr>
        <w:numPr>
          <w:ilvl w:val="0"/>
          <w:numId w:val="1"/>
        </w:numPr>
        <w:spacing w:line="360" w:lineRule="auto"/>
        <w:rPr>
          <w:sz w:val="24"/>
        </w:rPr>
      </w:pPr>
      <w:r>
        <w:rPr>
          <w:rFonts w:hint="eastAsia"/>
          <w:sz w:val="24"/>
        </w:rPr>
        <w:t>学校可以采用影印、缩印、数字化或其它复制手段保存论文；</w:t>
      </w:r>
    </w:p>
    <w:p w14:paraId="0225298A">
      <w:pPr>
        <w:numPr>
          <w:ilvl w:val="0"/>
          <w:numId w:val="1"/>
        </w:numPr>
        <w:spacing w:line="360" w:lineRule="auto"/>
        <w:rPr>
          <w:sz w:val="24"/>
        </w:rPr>
      </w:pPr>
      <w:r>
        <w:rPr>
          <w:rFonts w:hint="eastAsia"/>
          <w:sz w:val="24"/>
        </w:rPr>
        <w:t>在不以赢利为目的的前提下，学校可以公布论文的部分或全部内容；</w:t>
      </w:r>
    </w:p>
    <w:p w14:paraId="66B733F3">
      <w:pPr>
        <w:numPr>
          <w:ilvl w:val="0"/>
          <w:numId w:val="1"/>
        </w:numPr>
        <w:spacing w:line="360" w:lineRule="auto"/>
        <w:rPr>
          <w:rFonts w:ascii="宋体" w:hAnsi="宋体"/>
          <w:sz w:val="24"/>
          <w:shd w:val="pct15" w:color="auto" w:fill="FFFFFF"/>
        </w:rPr>
      </w:pPr>
      <w:r>
        <w:rPr>
          <w:rFonts w:hint="eastAsia"/>
          <w:sz w:val="24"/>
        </w:rPr>
        <w:t>学校可以为存在馆际合作关系的兄弟高校用户提供文献传递服务和交换服务。</w:t>
      </w:r>
    </w:p>
    <w:p w14:paraId="1D50E08D">
      <w:pPr>
        <w:ind w:firstLine="720" w:firstLineChars="300"/>
        <w:rPr>
          <w:rFonts w:ascii="宋体" w:hAnsi="宋体"/>
          <w:color w:val="000000"/>
          <w:sz w:val="24"/>
        </w:rPr>
      </w:pPr>
      <w:r>
        <w:rPr>
          <w:rFonts w:hint="eastAsia" w:ascii="宋体" w:hAnsi="宋体"/>
          <w:color w:val="000000"/>
          <w:sz w:val="24"/>
          <w:shd w:val="pct15" w:color="auto" w:fill="FFFFFF"/>
        </w:rPr>
        <w:t>请选择图书馆发布时间:</w:t>
      </w:r>
    </w:p>
    <w:p w14:paraId="42C34196">
      <w:pPr>
        <w:ind w:firstLine="720" w:firstLineChars="300"/>
        <w:rPr>
          <w:sz w:val="24"/>
        </w:rPr>
      </w:pPr>
      <w:r>
        <w:rPr>
          <w:rFonts w:hint="eastAsia" w:ascii="宋体" w:hAnsi="宋体"/>
          <w:color w:val="000000"/>
          <w:sz w:val="24"/>
          <w:u w:val="single"/>
        </w:rPr>
        <w:t>□即时发布</w:t>
      </w:r>
      <w:r>
        <w:rPr>
          <w:rFonts w:ascii="宋体" w:hAnsi="宋体"/>
          <w:color w:val="000000"/>
          <w:sz w:val="24"/>
          <w:u w:val="single"/>
        </w:rPr>
        <w:t xml:space="preserve">  </w:t>
      </w:r>
      <w:r>
        <w:rPr>
          <w:rFonts w:hint="eastAsia" w:ascii="宋体" w:hAnsi="宋体"/>
          <w:color w:val="000000"/>
          <w:sz w:val="24"/>
          <w:u w:val="single"/>
        </w:rPr>
        <w:t xml:space="preserve">  □一年发布  </w:t>
      </w:r>
      <w:r>
        <w:rPr>
          <w:rFonts w:ascii="宋体" w:hAnsi="宋体"/>
          <w:color w:val="000000"/>
          <w:sz w:val="24"/>
          <w:u w:val="single"/>
        </w:rPr>
        <w:t xml:space="preserve"> </w:t>
      </w:r>
      <w:r>
        <w:rPr>
          <w:rFonts w:hint="eastAsia" w:ascii="宋体" w:hAnsi="宋体"/>
          <w:color w:val="000000"/>
          <w:sz w:val="24"/>
          <w:u w:val="single"/>
        </w:rPr>
        <w:t xml:space="preserve">  □二年发布</w:t>
      </w:r>
    </w:p>
    <w:p w14:paraId="57B7F274">
      <w:pPr>
        <w:spacing w:line="360" w:lineRule="auto"/>
        <w:ind w:firstLine="570"/>
        <w:rPr>
          <w:sz w:val="24"/>
        </w:rPr>
      </w:pPr>
    </w:p>
    <w:p w14:paraId="46DD399C">
      <w:pPr>
        <w:ind w:firstLine="570"/>
        <w:rPr>
          <w:sz w:val="24"/>
        </w:rPr>
      </w:pPr>
      <w:r>
        <w:rPr>
          <w:rFonts w:hint="eastAsia"/>
          <w:sz w:val="24"/>
        </w:rPr>
        <w:t>（保密论文在解密后遵守以上规定）</w:t>
      </w:r>
    </w:p>
    <w:p w14:paraId="2FF7FDF9">
      <w:pPr>
        <w:ind w:firstLine="570"/>
        <w:rPr>
          <w:sz w:val="24"/>
        </w:rPr>
      </w:pPr>
    </w:p>
    <w:p w14:paraId="57D70D4D">
      <w:pPr>
        <w:spacing w:line="480" w:lineRule="auto"/>
        <w:ind w:firstLine="2400" w:firstLineChars="1000"/>
        <w:rPr>
          <w:sz w:val="24"/>
        </w:rPr>
      </w:pPr>
      <w:r>
        <w:rPr>
          <w:rFonts w:hint="eastAsia"/>
          <w:sz w:val="24"/>
        </w:rPr>
        <w:t xml:space="preserve">论文作者签名：         导师签名：           </w:t>
      </w:r>
    </w:p>
    <w:p w14:paraId="702626A0">
      <w:pPr>
        <w:spacing w:line="480" w:lineRule="auto"/>
        <w:ind w:firstLine="5040" w:firstLineChars="2100"/>
        <w:rPr>
          <w:sz w:val="24"/>
        </w:rPr>
      </w:pPr>
      <w:r>
        <w:rPr>
          <w:rFonts w:hint="eastAsia"/>
          <w:sz w:val="24"/>
        </w:rPr>
        <w:t>日期：     年   月   日</w:t>
      </w:r>
    </w:p>
    <w:p w14:paraId="02A4B84C">
      <w:pPr>
        <w:spacing w:line="480" w:lineRule="auto"/>
        <w:ind w:firstLine="480" w:firstLineChars="200"/>
        <w:rPr>
          <w:sz w:val="24"/>
          <w:szCs w:val="32"/>
        </w:rPr>
        <w:sectPr>
          <w:headerReference r:id="rId6" w:type="even"/>
          <w:footerReference r:id="rId7" w:type="even"/>
          <w:footnotePr>
            <w:numFmt w:val="decimalEnclosedCircleChinese"/>
            <w:numRestart w:val="eachPage"/>
          </w:footnotePr>
          <w:pgSz w:w="11906" w:h="16838"/>
          <w:pgMar w:top="1701" w:right="1474" w:bottom="1418" w:left="1474" w:header="851" w:footer="992" w:gutter="0"/>
          <w:cols w:space="425" w:num="1"/>
          <w:docGrid w:type="lines" w:linePitch="312" w:charSpace="0"/>
        </w:sectPr>
      </w:pPr>
    </w:p>
    <w:p w14:paraId="043EEBF1">
      <w:pPr>
        <w:spacing w:before="156" w:beforeLines="50" w:after="156" w:afterLines="50" w:line="400" w:lineRule="exact"/>
        <w:jc w:val="center"/>
        <w:rPr>
          <w:rFonts w:ascii="黑体" w:hAnsi="黑体" w:eastAsia="黑体"/>
          <w:b/>
          <w:bCs/>
          <w:color w:val="FF0000"/>
          <w:sz w:val="44"/>
          <w:szCs w:val="44"/>
        </w:rPr>
      </w:pPr>
      <w:r>
        <w:rPr>
          <w:rFonts w:hint="eastAsia" w:ascii="黑体" w:hAnsi="黑体" w:eastAsia="黑体"/>
          <w:b/>
          <w:bCs/>
          <w:color w:val="FF0000"/>
          <w:sz w:val="44"/>
          <w:szCs w:val="44"/>
        </w:rPr>
        <w:t>（论文题目）</w:t>
      </w:r>
    </w:p>
    <w:p w14:paraId="599E3ABB">
      <w:pPr>
        <w:widowControl/>
        <w:spacing w:line="400" w:lineRule="exact"/>
        <w:jc w:val="center"/>
        <w:rPr>
          <w:rFonts w:ascii="宋体" w:hAnsi="Courier New" w:cs="幼圆"/>
          <w:b/>
          <w:sz w:val="24"/>
        </w:rPr>
      </w:pPr>
      <w:r>
        <w:rPr>
          <w:rFonts w:hint="eastAsia" w:ascii="宋体" w:hAnsi="Courier New" w:cs="幼圆"/>
          <w:b/>
          <w:sz w:val="24"/>
        </w:rPr>
        <w:t>姓名：xxx</w:t>
      </w:r>
    </w:p>
    <w:p w14:paraId="26400AF3">
      <w:pPr>
        <w:widowControl/>
        <w:spacing w:line="400" w:lineRule="exact"/>
        <w:jc w:val="center"/>
        <w:rPr>
          <w:rFonts w:ascii="宋体" w:hAnsi="Courier New" w:cs="幼圆"/>
          <w:b/>
          <w:sz w:val="24"/>
        </w:rPr>
      </w:pPr>
      <w:r>
        <w:rPr>
          <w:rFonts w:hint="eastAsia" w:ascii="宋体" w:hAnsi="Courier New" w:cs="幼圆"/>
          <w:b/>
          <w:sz w:val="24"/>
        </w:rPr>
        <w:t>导师：xxx</w:t>
      </w:r>
    </w:p>
    <w:p w14:paraId="01F0DF27">
      <w:pPr>
        <w:widowControl/>
        <w:spacing w:line="400" w:lineRule="exact"/>
        <w:jc w:val="center"/>
        <w:rPr>
          <w:rFonts w:ascii="宋体" w:hAnsi="Courier New" w:cs="幼圆"/>
          <w:b/>
          <w:sz w:val="24"/>
        </w:rPr>
      </w:pPr>
      <w:r>
        <w:rPr>
          <w:rFonts w:hint="eastAsia" w:ascii="宋体" w:hAnsi="Courier New" w:cs="幼圆"/>
          <w:b/>
          <w:sz w:val="24"/>
        </w:rPr>
        <w:t>专业：</w:t>
      </w:r>
      <w:r>
        <w:rPr>
          <w:rFonts w:ascii="宋体" w:hAnsi="Courier New" w:cs="幼圆"/>
          <w:b/>
          <w:sz w:val="24"/>
        </w:rPr>
        <w:t>XXX</w:t>
      </w:r>
      <w:r>
        <w:rPr>
          <w:rFonts w:hint="eastAsia" w:ascii="宋体" w:hAnsi="Courier New" w:cs="幼圆"/>
          <w:b/>
          <w:sz w:val="24"/>
        </w:rPr>
        <w:t>学院XXXX专业</w:t>
      </w:r>
    </w:p>
    <w:p w14:paraId="71B7D5FA">
      <w:pPr>
        <w:widowControl/>
        <w:spacing w:before="156" w:beforeLines="50" w:after="156" w:afterLines="50" w:line="400" w:lineRule="exact"/>
        <w:ind w:firstLine="640" w:firstLineChars="177"/>
        <w:jc w:val="center"/>
        <w:rPr>
          <w:rFonts w:ascii="黑体" w:hAnsi="黑体" w:eastAsia="黑体" w:cs="幼圆"/>
          <w:b/>
          <w:sz w:val="36"/>
          <w:szCs w:val="36"/>
        </w:rPr>
      </w:pPr>
    </w:p>
    <w:p w14:paraId="678FE552">
      <w:pPr>
        <w:widowControl/>
        <w:spacing w:before="156" w:beforeLines="50" w:after="156" w:afterLines="50" w:line="400" w:lineRule="exact"/>
        <w:jc w:val="center"/>
        <w:rPr>
          <w:rFonts w:ascii="黑体" w:hAnsi="黑体" w:eastAsia="黑体" w:cs="幼圆"/>
          <w:b/>
          <w:sz w:val="36"/>
          <w:szCs w:val="36"/>
        </w:rPr>
      </w:pPr>
      <w:r>
        <w:rPr>
          <w:rFonts w:hint="eastAsia" w:ascii="黑体" w:hAnsi="黑体" w:eastAsia="黑体" w:cs="幼圆"/>
          <w:b/>
          <w:sz w:val="36"/>
          <w:szCs w:val="36"/>
        </w:rPr>
        <w:t xml:space="preserve">摘 </w:t>
      </w:r>
      <w:r>
        <w:rPr>
          <w:rFonts w:ascii="黑体" w:hAnsi="黑体" w:eastAsia="黑体" w:cs="幼圆"/>
          <w:b/>
          <w:sz w:val="36"/>
          <w:szCs w:val="36"/>
        </w:rPr>
        <w:t xml:space="preserve">   </w:t>
      </w:r>
      <w:r>
        <w:rPr>
          <w:rFonts w:hint="eastAsia" w:ascii="黑体" w:hAnsi="黑体" w:eastAsia="黑体" w:cs="幼圆"/>
          <w:b/>
          <w:sz w:val="36"/>
          <w:szCs w:val="36"/>
        </w:rPr>
        <w:t>要</w:t>
      </w:r>
    </w:p>
    <w:p w14:paraId="769BA441">
      <w:pPr>
        <w:widowControl/>
        <w:spacing w:before="156" w:beforeLines="50" w:after="156" w:afterLines="50" w:line="400" w:lineRule="exact"/>
        <w:ind w:firstLine="640" w:firstLineChars="177"/>
        <w:jc w:val="center"/>
        <w:rPr>
          <w:rFonts w:ascii="黑体" w:hAnsi="黑体" w:eastAsia="黑体" w:cs="幼圆"/>
          <w:b/>
          <w:sz w:val="36"/>
          <w:szCs w:val="36"/>
        </w:rPr>
      </w:pPr>
    </w:p>
    <w:p w14:paraId="10AD8A9A">
      <w:pPr>
        <w:widowControl/>
        <w:spacing w:before="156" w:beforeLines="50" w:after="156" w:afterLines="50" w:line="400" w:lineRule="exact"/>
        <w:ind w:firstLine="426" w:firstLineChars="177"/>
        <w:rPr>
          <w:rFonts w:cs="幼圆" w:asciiTheme="minorEastAsia" w:hAnsiTheme="minorEastAsia" w:eastAsiaTheme="minorEastAsia"/>
          <w:sz w:val="24"/>
        </w:rPr>
      </w:pPr>
      <w:r>
        <w:rPr>
          <w:rFonts w:hint="eastAsia" w:cs="幼圆" w:asciiTheme="minorEastAsia" w:hAnsiTheme="minorEastAsia" w:eastAsiaTheme="minorEastAsia"/>
          <w:b/>
          <w:sz w:val="24"/>
        </w:rPr>
        <w:t>目的：</w:t>
      </w:r>
      <w:r>
        <w:rPr>
          <w:rFonts w:hint="eastAsia" w:cs="幼圆" w:asciiTheme="minorEastAsia" w:hAnsiTheme="minorEastAsia" w:eastAsiaTheme="minorEastAsia"/>
          <w:sz w:val="24"/>
        </w:rPr>
        <w:t>某某问题是</w:t>
      </w:r>
      <w:r>
        <w:rPr>
          <w:rFonts w:cs="幼圆" w:asciiTheme="minorEastAsia" w:hAnsiTheme="minorEastAsia" w:eastAsiaTheme="minorEastAsia"/>
          <w:sz w:val="24"/>
        </w:rPr>
        <w:t>……</w:t>
      </w:r>
      <w:r>
        <w:rPr>
          <w:rFonts w:hint="eastAsia" w:cs="幼圆" w:asciiTheme="minorEastAsia" w:hAnsiTheme="minorEastAsia" w:eastAsiaTheme="minorEastAsia"/>
          <w:sz w:val="24"/>
        </w:rPr>
        <w:t>.</w:t>
      </w:r>
    </w:p>
    <w:p w14:paraId="6CAAE899">
      <w:pPr>
        <w:widowControl/>
        <w:spacing w:before="156" w:beforeLines="50" w:after="156" w:afterLines="50" w:line="400" w:lineRule="exact"/>
        <w:ind w:firstLine="426" w:firstLineChars="177"/>
        <w:rPr>
          <w:rFonts w:cs="幼圆" w:asciiTheme="minorEastAsia" w:hAnsiTheme="minorEastAsia" w:eastAsiaTheme="minorEastAsia"/>
          <w:b/>
          <w:sz w:val="24"/>
        </w:rPr>
      </w:pPr>
      <w:r>
        <w:rPr>
          <w:rFonts w:hint="eastAsia" w:cs="幼圆" w:asciiTheme="minorEastAsia" w:hAnsiTheme="minorEastAsia" w:eastAsiaTheme="minorEastAsia"/>
          <w:b/>
          <w:sz w:val="24"/>
        </w:rPr>
        <w:t>内容：</w:t>
      </w:r>
    </w:p>
    <w:p w14:paraId="73AA1E54">
      <w:pPr>
        <w:widowControl/>
        <w:spacing w:before="156" w:beforeLines="50" w:after="156" w:afterLines="50" w:line="400" w:lineRule="exact"/>
        <w:ind w:firstLine="426" w:firstLineChars="177"/>
        <w:rPr>
          <w:rFonts w:cs="幼圆" w:asciiTheme="minorEastAsia" w:hAnsiTheme="minorEastAsia" w:eastAsiaTheme="minorEastAsia"/>
          <w:sz w:val="24"/>
        </w:rPr>
      </w:pPr>
      <w:r>
        <w:rPr>
          <w:rFonts w:hint="eastAsia" w:cs="幼圆" w:asciiTheme="minorEastAsia" w:hAnsiTheme="minorEastAsia" w:eastAsiaTheme="minorEastAsia"/>
          <w:b/>
          <w:sz w:val="24"/>
        </w:rPr>
        <w:t>方法：</w:t>
      </w:r>
      <w:r>
        <w:rPr>
          <w:rFonts w:hint="eastAsia" w:cs="幼圆" w:asciiTheme="minorEastAsia" w:hAnsiTheme="minorEastAsia" w:eastAsiaTheme="minorEastAsia"/>
          <w:sz w:val="24"/>
        </w:rPr>
        <w:t>本文</w:t>
      </w:r>
      <w:r>
        <w:rPr>
          <w:rStyle w:val="18"/>
          <w:rFonts w:cs="幼圆" w:asciiTheme="minorEastAsia" w:hAnsiTheme="minorEastAsia" w:eastAsiaTheme="minorEastAsia"/>
          <w:sz w:val="24"/>
        </w:rPr>
        <w:footnoteReference w:id="0"/>
      </w:r>
      <w:r>
        <w:rPr>
          <w:rFonts w:hint="eastAsia" w:cs="幼圆" w:asciiTheme="minorEastAsia" w:hAnsiTheme="minorEastAsia" w:eastAsiaTheme="minorEastAsia"/>
          <w:sz w:val="24"/>
        </w:rPr>
        <w:t>采用了</w:t>
      </w:r>
      <w:r>
        <w:rPr>
          <w:rFonts w:cs="幼圆" w:asciiTheme="minorEastAsia" w:hAnsiTheme="minorEastAsia" w:eastAsiaTheme="minorEastAsia"/>
          <w:sz w:val="24"/>
        </w:rPr>
        <w:t>……</w:t>
      </w:r>
    </w:p>
    <w:p w14:paraId="605A7A52">
      <w:pPr>
        <w:widowControl/>
        <w:spacing w:before="156" w:beforeLines="50" w:after="156" w:afterLines="50" w:line="400" w:lineRule="exact"/>
        <w:ind w:firstLine="426" w:firstLineChars="177"/>
        <w:rPr>
          <w:rFonts w:cs="幼圆" w:asciiTheme="minorEastAsia" w:hAnsiTheme="minorEastAsia" w:eastAsiaTheme="minorEastAsia"/>
          <w:b/>
          <w:sz w:val="24"/>
        </w:rPr>
      </w:pPr>
      <w:r>
        <w:rPr>
          <w:rFonts w:hint="eastAsia" w:cs="幼圆" w:asciiTheme="minorEastAsia" w:hAnsiTheme="minorEastAsia" w:eastAsiaTheme="minorEastAsia"/>
          <w:b/>
          <w:sz w:val="24"/>
        </w:rPr>
        <w:t>（成果：）</w:t>
      </w:r>
    </w:p>
    <w:p w14:paraId="0A1374BC">
      <w:pPr>
        <w:widowControl/>
        <w:spacing w:before="156" w:beforeLines="50" w:after="156" w:afterLines="50" w:line="400" w:lineRule="exact"/>
        <w:ind w:firstLine="426" w:firstLineChars="177"/>
        <w:rPr>
          <w:rFonts w:cs="幼圆" w:asciiTheme="minorEastAsia" w:hAnsiTheme="minorEastAsia" w:eastAsiaTheme="minorEastAsia"/>
          <w:sz w:val="24"/>
        </w:rPr>
      </w:pPr>
      <w:r>
        <w:rPr>
          <w:rFonts w:hint="eastAsia" w:cs="幼圆" w:asciiTheme="minorEastAsia" w:hAnsiTheme="minorEastAsia" w:eastAsiaTheme="minorEastAsia"/>
          <w:b/>
          <w:sz w:val="24"/>
        </w:rPr>
        <w:t>结论：</w:t>
      </w:r>
      <w:r>
        <w:rPr>
          <w:rFonts w:hint="eastAsia" w:cs="幼圆" w:asciiTheme="minorEastAsia" w:hAnsiTheme="minorEastAsia" w:eastAsiaTheme="minorEastAsia"/>
          <w:sz w:val="24"/>
        </w:rPr>
        <w:t>研究表明</w:t>
      </w:r>
      <w:r>
        <w:rPr>
          <w:rFonts w:cs="幼圆" w:asciiTheme="minorEastAsia" w:hAnsiTheme="minorEastAsia" w:eastAsiaTheme="minorEastAsia"/>
          <w:sz w:val="24"/>
        </w:rPr>
        <w:t>……</w:t>
      </w:r>
      <w:r>
        <w:rPr>
          <w:rFonts w:hint="eastAsia" w:cs="幼圆" w:asciiTheme="minorEastAsia" w:hAnsiTheme="minorEastAsia" w:eastAsiaTheme="minorEastAsia"/>
          <w:sz w:val="24"/>
        </w:rPr>
        <w:t>.</w:t>
      </w:r>
    </w:p>
    <w:p w14:paraId="0ADC3158">
      <w:pPr>
        <w:widowControl/>
        <w:spacing w:before="50" w:after="50" w:line="400" w:lineRule="exact"/>
        <w:ind w:firstLine="426" w:firstLineChars="177"/>
        <w:rPr>
          <w:rFonts w:ascii="宋体" w:hAnsi="Courier New" w:cs="幼圆"/>
          <w:b/>
          <w:sz w:val="24"/>
        </w:rPr>
      </w:pPr>
      <w:r>
        <w:rPr>
          <w:rFonts w:hint="eastAsia" w:ascii="宋体" w:hAnsi="Courier New" w:cs="幼圆"/>
          <w:b/>
          <w:sz w:val="24"/>
        </w:rPr>
        <w:t>[</w:t>
      </w:r>
      <w:r>
        <w:rPr>
          <w:rFonts w:hint="eastAsia" w:ascii="宋体" w:hAnsi="Courier New" w:cs="幼圆"/>
          <w:b/>
          <w:color w:val="FF0000"/>
          <w:sz w:val="24"/>
        </w:rPr>
        <w:t>本科论文摘要300-500字左右</w:t>
      </w:r>
      <w:r>
        <w:rPr>
          <w:rFonts w:hint="eastAsia" w:ascii="宋体" w:hAnsi="Courier New" w:cs="幼圆"/>
          <w:b/>
          <w:sz w:val="24"/>
        </w:rPr>
        <w:t>]</w:t>
      </w:r>
    </w:p>
    <w:p w14:paraId="22026A4B">
      <w:pPr>
        <w:widowControl/>
        <w:spacing w:before="50" w:after="50" w:line="400" w:lineRule="exact"/>
        <w:ind w:firstLine="426" w:firstLineChars="177"/>
        <w:rPr>
          <w:rFonts w:ascii="宋体" w:hAnsi="Courier New" w:cs="幼圆"/>
          <w:b/>
          <w:sz w:val="24"/>
        </w:rPr>
      </w:pPr>
    </w:p>
    <w:p w14:paraId="51B48FCB">
      <w:pPr>
        <w:widowControl/>
        <w:spacing w:before="50" w:after="50" w:line="400" w:lineRule="exact"/>
        <w:ind w:firstLine="424" w:firstLineChars="177"/>
        <w:rPr>
          <w:rFonts w:ascii="宋体" w:hAnsi="宋体" w:cs="幼圆"/>
          <w:b/>
          <w:color w:val="FF0000"/>
          <w:sz w:val="24"/>
        </w:rPr>
      </w:pPr>
      <w:r>
        <w:rPr>
          <w:rFonts w:hint="eastAsia" w:ascii="黑体" w:hAnsi="黑体" w:eastAsia="黑体" w:cs="幼圆"/>
          <w:sz w:val="24"/>
        </w:rPr>
        <w:t>关键词</w:t>
      </w:r>
      <w:r>
        <w:rPr>
          <w:rFonts w:hint="eastAsia" w:ascii="宋体" w:hAnsi="宋体" w:cs="幼圆"/>
          <w:sz w:val="24"/>
        </w:rPr>
        <w:t>：</w:t>
      </w:r>
      <w:r>
        <w:rPr>
          <w:rFonts w:hint="eastAsia" w:ascii="楷体_GB2312" w:hAnsi="宋体" w:eastAsia="楷体_GB2312" w:cs="幼圆"/>
          <w:sz w:val="24"/>
        </w:rPr>
        <w:t>关键词1 关键词2</w:t>
      </w:r>
      <w:r>
        <w:rPr>
          <w:rFonts w:ascii="楷体_GB2312" w:hAnsi="宋体" w:eastAsia="楷体_GB2312" w:cs="幼圆"/>
          <w:sz w:val="24"/>
        </w:rPr>
        <w:t xml:space="preserve"> </w:t>
      </w:r>
      <w:r>
        <w:rPr>
          <w:rFonts w:hint="eastAsia" w:ascii="楷体_GB2312" w:hAnsi="宋体" w:eastAsia="楷体_GB2312" w:cs="幼圆"/>
          <w:sz w:val="24"/>
        </w:rPr>
        <w:t>关键词3</w:t>
      </w:r>
      <w:r>
        <w:rPr>
          <w:rFonts w:hint="eastAsia" w:ascii="楷体_GB2312" w:hAnsi="宋体" w:eastAsia="楷体_GB2312" w:cs="幼圆"/>
          <w:b/>
          <w:color w:val="FF0000"/>
          <w:sz w:val="24"/>
        </w:rPr>
        <w:t>（共3-5个</w:t>
      </w:r>
      <w:r>
        <w:rPr>
          <w:rFonts w:hint="eastAsia" w:ascii="楷体_GB2312" w:hAnsi="宋体" w:eastAsia="楷体_GB2312" w:cs="幼圆"/>
          <w:b/>
          <w:sz w:val="24"/>
        </w:rPr>
        <w:t>，空格隔开，不加标点</w:t>
      </w:r>
      <w:r>
        <w:rPr>
          <w:rFonts w:hint="eastAsia" w:ascii="楷体_GB2312" w:hAnsi="宋体" w:eastAsia="楷体_GB2312" w:cs="幼圆"/>
          <w:b/>
          <w:color w:val="FF0000"/>
          <w:sz w:val="24"/>
        </w:rPr>
        <w:t>）</w:t>
      </w:r>
    </w:p>
    <w:p w14:paraId="2B3D908F">
      <w:pPr>
        <w:widowControl/>
        <w:spacing w:before="50" w:after="50" w:line="400" w:lineRule="exact"/>
        <w:ind w:firstLine="426" w:firstLineChars="177"/>
        <w:rPr>
          <w:rFonts w:ascii="宋体" w:hAnsi="宋体" w:cs="幼圆"/>
          <w:b/>
          <w:color w:val="FF0000"/>
          <w:sz w:val="24"/>
        </w:rPr>
      </w:pPr>
    </w:p>
    <w:p w14:paraId="602E7BD3">
      <w:pPr>
        <w:widowControl/>
        <w:spacing w:before="50" w:after="50" w:line="400" w:lineRule="exact"/>
        <w:ind w:firstLine="426" w:firstLineChars="177"/>
        <w:rPr>
          <w:rFonts w:ascii="宋体" w:hAnsi="宋体" w:cs="幼圆"/>
          <w:b/>
          <w:color w:val="FF0000"/>
          <w:sz w:val="24"/>
        </w:rPr>
      </w:pPr>
    </w:p>
    <w:p w14:paraId="3258B0EC">
      <w:pPr>
        <w:widowControl/>
        <w:spacing w:before="50" w:after="50" w:line="400" w:lineRule="exact"/>
        <w:ind w:firstLine="426" w:firstLineChars="177"/>
        <w:rPr>
          <w:rFonts w:ascii="宋体" w:hAnsi="宋体" w:cs="幼圆"/>
          <w:b/>
          <w:color w:val="FF0000"/>
          <w:sz w:val="24"/>
        </w:rPr>
      </w:pPr>
    </w:p>
    <w:p w14:paraId="766B782C">
      <w:pPr>
        <w:widowControl/>
        <w:spacing w:before="50" w:after="50" w:line="400" w:lineRule="exact"/>
        <w:ind w:firstLine="426" w:firstLineChars="177"/>
        <w:rPr>
          <w:rFonts w:ascii="宋体" w:hAnsi="宋体" w:cs="幼圆"/>
          <w:b/>
          <w:color w:val="FF0000"/>
          <w:sz w:val="24"/>
        </w:rPr>
      </w:pPr>
    </w:p>
    <w:p w14:paraId="3456AC34">
      <w:pPr>
        <w:widowControl/>
        <w:spacing w:before="50" w:after="50" w:line="400" w:lineRule="exact"/>
        <w:ind w:firstLine="426" w:firstLineChars="177"/>
        <w:rPr>
          <w:rFonts w:ascii="宋体" w:hAnsi="宋体" w:cs="幼圆"/>
          <w:b/>
          <w:color w:val="FF0000"/>
          <w:sz w:val="24"/>
        </w:rPr>
      </w:pPr>
    </w:p>
    <w:p w14:paraId="67690160">
      <w:pPr>
        <w:widowControl/>
        <w:spacing w:before="50" w:after="50" w:line="400" w:lineRule="exact"/>
        <w:ind w:firstLine="426" w:firstLineChars="177"/>
        <w:rPr>
          <w:rFonts w:ascii="宋体" w:hAnsi="宋体" w:cs="幼圆"/>
          <w:b/>
          <w:color w:val="FF0000"/>
          <w:sz w:val="24"/>
        </w:rPr>
      </w:pPr>
    </w:p>
    <w:p w14:paraId="7917A5A0">
      <w:pPr>
        <w:widowControl/>
        <w:spacing w:before="50" w:after="50" w:line="400" w:lineRule="exact"/>
        <w:ind w:firstLine="426" w:firstLineChars="177"/>
        <w:rPr>
          <w:rFonts w:ascii="宋体" w:hAnsi="宋体" w:cs="幼圆"/>
          <w:b/>
          <w:color w:val="FF0000"/>
          <w:sz w:val="24"/>
        </w:rPr>
      </w:pPr>
    </w:p>
    <w:p w14:paraId="19087BA0">
      <w:pPr>
        <w:widowControl/>
        <w:spacing w:before="50" w:after="50" w:line="400" w:lineRule="exact"/>
        <w:ind w:firstLine="426" w:firstLineChars="177"/>
        <w:rPr>
          <w:rFonts w:ascii="宋体" w:hAnsi="宋体" w:cs="幼圆"/>
          <w:b/>
          <w:color w:val="FF0000"/>
          <w:sz w:val="24"/>
        </w:rPr>
      </w:pPr>
    </w:p>
    <w:p w14:paraId="673280C9">
      <w:pPr>
        <w:widowControl/>
        <w:spacing w:before="50" w:after="50" w:line="400" w:lineRule="exact"/>
        <w:ind w:firstLine="426" w:firstLineChars="177"/>
        <w:rPr>
          <w:rFonts w:ascii="宋体" w:hAnsi="宋体" w:cs="幼圆"/>
          <w:b/>
          <w:color w:val="FF0000"/>
          <w:sz w:val="24"/>
        </w:rPr>
      </w:pPr>
    </w:p>
    <w:p w14:paraId="2A221D33">
      <w:pPr>
        <w:widowControl/>
        <w:spacing w:before="50" w:after="50" w:line="400" w:lineRule="exact"/>
        <w:ind w:firstLine="426" w:firstLineChars="177"/>
        <w:rPr>
          <w:rFonts w:ascii="宋体" w:hAnsi="宋体" w:cs="幼圆"/>
          <w:b/>
          <w:color w:val="FF0000"/>
          <w:sz w:val="24"/>
        </w:rPr>
      </w:pPr>
    </w:p>
    <w:p w14:paraId="1B7F1062">
      <w:pPr>
        <w:widowControl/>
        <w:spacing w:before="50" w:after="50" w:line="400" w:lineRule="exact"/>
        <w:ind w:firstLine="426" w:firstLineChars="177"/>
        <w:rPr>
          <w:rFonts w:ascii="宋体" w:hAnsi="宋体" w:cs="幼圆"/>
          <w:b/>
          <w:color w:val="FF0000"/>
          <w:sz w:val="24"/>
        </w:rPr>
      </w:pPr>
    </w:p>
    <w:p w14:paraId="16FD42B4">
      <w:pPr>
        <w:pStyle w:val="6"/>
        <w:spacing w:before="156" w:beforeLines="50" w:after="156" w:afterLines="50" w:line="400" w:lineRule="exact"/>
        <w:jc w:val="center"/>
        <w:rPr>
          <w:rFonts w:ascii="Times New Roman" w:hAnsi="Times New Roman" w:cs="Times New Roman"/>
          <w:b/>
          <w:bCs/>
          <w:color w:val="FF0000"/>
          <w:sz w:val="44"/>
          <w:szCs w:val="44"/>
        </w:rPr>
      </w:pPr>
      <w:r>
        <w:rPr>
          <w:rFonts w:ascii="Times New Roman" w:hAnsi="Times New Roman" w:cs="Times New Roman"/>
          <w:b/>
          <w:bCs/>
          <w:color w:val="FF0000"/>
          <w:sz w:val="44"/>
          <w:szCs w:val="44"/>
        </w:rPr>
        <w:t>(ENGLISH TITLE)</w:t>
      </w:r>
    </w:p>
    <w:p w14:paraId="0CF4B2B5">
      <w:pPr>
        <w:pStyle w:val="6"/>
        <w:spacing w:line="400" w:lineRule="exact"/>
        <w:jc w:val="center"/>
        <w:rPr>
          <w:rFonts w:ascii="Times New Roman" w:hAnsi="Times New Roman" w:cs="Times New Roman"/>
          <w:sz w:val="24"/>
          <w:szCs w:val="24"/>
        </w:rPr>
      </w:pPr>
      <w:r>
        <w:rPr>
          <w:rFonts w:ascii="Times New Roman" w:hAnsi="Times New Roman" w:cs="Times New Roman"/>
          <w:sz w:val="24"/>
          <w:szCs w:val="24"/>
        </w:rPr>
        <w:t>Author Name</w:t>
      </w:r>
      <w:bookmarkStart w:id="30" w:name="_GoBack"/>
      <w:bookmarkEnd w:id="30"/>
    </w:p>
    <w:p w14:paraId="0703D817">
      <w:pPr>
        <w:pStyle w:val="6"/>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Supervised</w:t>
      </w:r>
      <w:r>
        <w:rPr>
          <w:rFonts w:ascii="Times New Roman" w:hAnsi="Times New Roman" w:cs="Times New Roman"/>
          <w:sz w:val="24"/>
          <w:szCs w:val="24"/>
        </w:rPr>
        <w:t xml:space="preserve"> by [your</w:t>
      </w:r>
      <w:r>
        <w:rPr>
          <w:rFonts w:hint="eastAsia" w:ascii="Times New Roman" w:hAnsi="Times New Roman" w:cs="Times New Roman"/>
          <w:sz w:val="24"/>
          <w:szCs w:val="24"/>
        </w:rPr>
        <w:t xml:space="preserve"> supervisor</w:t>
      </w:r>
      <w:r>
        <w:rPr>
          <w:rFonts w:ascii="Times New Roman" w:hAnsi="Times New Roman" w:cs="Times New Roman"/>
          <w:sz w:val="24"/>
          <w:szCs w:val="24"/>
        </w:rPr>
        <w:t>]</w:t>
      </w:r>
    </w:p>
    <w:p w14:paraId="30BA949A">
      <w:pPr>
        <w:pStyle w:val="6"/>
        <w:spacing w:line="400" w:lineRule="exact"/>
        <w:jc w:val="center"/>
        <w:rPr>
          <w:rFonts w:ascii="Times New Roman" w:hAnsi="Times New Roman" w:cs="Times New Roman"/>
          <w:sz w:val="24"/>
          <w:szCs w:val="24"/>
        </w:rPr>
      </w:pPr>
      <w:r>
        <w:rPr>
          <w:rFonts w:ascii="Times New Roman" w:hAnsi="Times New Roman"/>
          <w:sz w:val="24"/>
          <w:szCs w:val="24"/>
        </w:rPr>
        <w:t>Your Major</w:t>
      </w:r>
    </w:p>
    <w:p w14:paraId="679AE527">
      <w:pPr>
        <w:pStyle w:val="6"/>
        <w:spacing w:before="156" w:beforeLines="50" w:after="156" w:afterLines="50" w:line="400" w:lineRule="exact"/>
        <w:jc w:val="center"/>
        <w:rPr>
          <w:rFonts w:ascii="Times New Roman" w:hAnsi="Times New Roman" w:cs="Times New Roman"/>
          <w:sz w:val="32"/>
          <w:szCs w:val="32"/>
        </w:rPr>
      </w:pPr>
    </w:p>
    <w:p w14:paraId="0634D1E8">
      <w:pPr>
        <w:spacing w:before="50" w:after="50" w:line="400" w:lineRule="exact"/>
        <w:jc w:val="center"/>
        <w:rPr>
          <w:b/>
          <w:bCs/>
          <w:sz w:val="32"/>
          <w:szCs w:val="32"/>
        </w:rPr>
      </w:pPr>
      <w:bookmarkStart w:id="0" w:name="_Toc398804267"/>
      <w:bookmarkStart w:id="1" w:name="_Toc387132156"/>
      <w:r>
        <w:rPr>
          <w:b/>
          <w:bCs/>
          <w:sz w:val="32"/>
          <w:szCs w:val="32"/>
        </w:rPr>
        <w:t>ABSTRACT</w:t>
      </w:r>
      <w:bookmarkEnd w:id="0"/>
      <w:bookmarkEnd w:id="1"/>
    </w:p>
    <w:p w14:paraId="36568EE9">
      <w:pPr>
        <w:spacing w:before="156" w:beforeLines="50" w:after="156" w:afterLines="50" w:line="400" w:lineRule="exact"/>
        <w:jc w:val="center"/>
        <w:rPr>
          <w:sz w:val="24"/>
        </w:rPr>
      </w:pPr>
    </w:p>
    <w:p w14:paraId="33656DF9">
      <w:pPr>
        <w:pStyle w:val="6"/>
        <w:spacing w:before="156" w:beforeLines="50" w:after="156" w:afterLines="50" w:line="400" w:lineRule="exact"/>
        <w:ind w:firstLine="420"/>
        <w:rPr>
          <w:rFonts w:ascii="Times New Roman" w:hAnsi="Times New Roman" w:cs="Times New Roman"/>
          <w:sz w:val="24"/>
          <w:szCs w:val="24"/>
        </w:rPr>
      </w:pPr>
      <w:r>
        <w:rPr>
          <w:rFonts w:ascii="Times New Roman" w:hAnsi="Times New Roman" w:cs="Times New Roman"/>
          <w:sz w:val="24"/>
          <w:szCs w:val="24"/>
        </w:rPr>
        <w:t>In environmental economics, environmental resources including environmental quality are categorized as amenity resources. Due to its importance to human welfare, the amenity resources theoretical study and valuation is an ongoing issue at the academic frontier in the environmental economics area.</w:t>
      </w:r>
    </w:p>
    <w:p w14:paraId="5538C83E">
      <w:pPr>
        <w:pStyle w:val="6"/>
        <w:spacing w:before="156" w:beforeLines="50" w:after="156" w:afterLines="50" w:line="400" w:lineRule="exact"/>
        <w:ind w:firstLine="420"/>
        <w:rPr>
          <w:rFonts w:ascii="Times New Roman" w:hAnsi="Times New Roman" w:cs="Times New Roman"/>
          <w:sz w:val="24"/>
          <w:szCs w:val="24"/>
        </w:rPr>
      </w:pPr>
    </w:p>
    <w:p w14:paraId="26CF4125">
      <w:pPr>
        <w:pStyle w:val="6"/>
        <w:spacing w:before="156" w:beforeLines="50" w:after="156" w:afterLines="50" w:line="400" w:lineRule="exact"/>
        <w:jc w:val="left"/>
        <w:rPr>
          <w:rFonts w:ascii="Times New Roman" w:hAnsi="Times New Roman" w:cs="Times New Roman"/>
          <w:sz w:val="24"/>
          <w:szCs w:val="24"/>
        </w:rPr>
      </w:pPr>
      <w:r>
        <w:rPr>
          <w:rFonts w:ascii="Times New Roman" w:hAnsi="Times New Roman" w:cs="Times New Roman"/>
          <w:sz w:val="24"/>
          <w:szCs w:val="24"/>
        </w:rPr>
        <w:t>KEYWORDS: Keyword1 Keyword2 Keyword3</w:t>
      </w:r>
    </w:p>
    <w:p w14:paraId="7802F192">
      <w:pPr>
        <w:widowControl/>
        <w:jc w:val="left"/>
        <w:rPr>
          <w:rFonts w:ascii="Arial" w:hAnsi="Arial" w:cs="Arial"/>
          <w:sz w:val="24"/>
        </w:rPr>
      </w:pPr>
      <w:r>
        <w:rPr>
          <w:rFonts w:ascii="Arial" w:hAnsi="Arial" w:cs="Arial"/>
          <w:sz w:val="24"/>
        </w:rPr>
        <w:br w:type="page"/>
      </w:r>
    </w:p>
    <w:sdt>
      <w:sdtPr>
        <w:rPr>
          <w:lang w:val="zh-CN"/>
        </w:rPr>
        <w:id w:val="-1110811827"/>
        <w:docPartObj>
          <w:docPartGallery w:val="Table of Contents"/>
          <w:docPartUnique/>
        </w:docPartObj>
      </w:sdtPr>
      <w:sdtEndPr>
        <w:rPr>
          <w:rFonts w:ascii="Times New Roman" w:hAnsi="Times New Roman" w:eastAsia="宋体" w:cs="Times New Roman"/>
          <w:color w:val="auto"/>
          <w:kern w:val="2"/>
          <w:sz w:val="21"/>
          <w:szCs w:val="24"/>
          <w:lang w:val="zh-CN"/>
        </w:rPr>
      </w:sdtEndPr>
      <w:sdtContent>
        <w:p w14:paraId="20442CAB">
          <w:pPr>
            <w:pStyle w:val="30"/>
            <w:spacing w:before="156" w:beforeLines="50" w:after="156" w:afterLines="50" w:line="400" w:lineRule="exact"/>
            <w:jc w:val="center"/>
            <w:rPr>
              <w:rFonts w:ascii="黑体" w:hAnsi="黑体" w:eastAsia="黑体"/>
              <w:sz w:val="32"/>
              <w:szCs w:val="32"/>
              <w:lang w:val="zh-CN"/>
            </w:rPr>
          </w:pPr>
          <w:r>
            <w:rPr>
              <w:rFonts w:ascii="黑体" w:hAnsi="黑体" w:eastAsia="黑体"/>
              <w:sz w:val="32"/>
              <w:szCs w:val="32"/>
              <w:lang w:val="zh-CN"/>
            </w:rPr>
            <w:t>目</w:t>
          </w:r>
          <w:r>
            <w:rPr>
              <w:rFonts w:hint="eastAsia" w:ascii="黑体" w:hAnsi="黑体" w:eastAsia="黑体"/>
              <w:sz w:val="32"/>
              <w:szCs w:val="32"/>
              <w:lang w:val="zh-CN"/>
            </w:rPr>
            <w:t xml:space="preserve"> </w:t>
          </w:r>
          <w:r>
            <w:rPr>
              <w:rFonts w:ascii="黑体" w:hAnsi="黑体" w:eastAsia="黑体"/>
              <w:sz w:val="32"/>
              <w:szCs w:val="32"/>
              <w:lang w:val="zh-CN"/>
            </w:rPr>
            <w:t xml:space="preserve">   录</w:t>
          </w:r>
        </w:p>
        <w:p w14:paraId="5994E727">
          <w:pPr>
            <w:rPr>
              <w:rFonts w:hint="eastAsia"/>
              <w:lang w:val="zh-CN"/>
            </w:rPr>
          </w:pPr>
        </w:p>
        <w:p w14:paraId="4823F975">
          <w:pPr>
            <w:pStyle w:val="11"/>
            <w:spacing w:before="156" w:beforeLines="50" w:after="156" w:afterLines="50"/>
            <w:rPr>
              <w:rFonts w:asciiTheme="minorEastAsia" w:hAnsiTheme="minorEastAsia" w:eastAsiaTheme="minorEastAsia" w:cstheme="minorBidi"/>
            </w:rPr>
          </w:pPr>
          <w:r>
            <w:fldChar w:fldCharType="begin"/>
          </w:r>
          <w:r>
            <w:instrText xml:space="preserve"> TOC \o "1-3" \h \z \u </w:instrText>
          </w:r>
          <w:r>
            <w:fldChar w:fldCharType="separate"/>
          </w:r>
          <w:r>
            <w:fldChar w:fldCharType="begin"/>
          </w:r>
          <w:r>
            <w:instrText xml:space="preserve"> HYPERLINK \l "_Toc215144925" </w:instrText>
          </w:r>
          <w:r>
            <w:fldChar w:fldCharType="separate"/>
          </w:r>
          <w:r>
            <w:rPr>
              <w:rStyle w:val="17"/>
              <w:rFonts w:asciiTheme="minorEastAsia" w:hAnsiTheme="minorEastAsia" w:eastAsiaTheme="minorEastAsia"/>
            </w:rPr>
            <w:t>缩略词表或附录（也可放在参考文献和致谢之间）</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_Toc215144925 \h </w:instrText>
          </w:r>
          <w:r>
            <w:rPr>
              <w:rFonts w:asciiTheme="minorEastAsia" w:hAnsiTheme="minorEastAsia" w:eastAsiaTheme="minorEastAsia"/>
            </w:rPr>
            <w:fldChar w:fldCharType="separate"/>
          </w:r>
          <w:r>
            <w:rPr>
              <w:rFonts w:asciiTheme="minorEastAsia" w:hAnsiTheme="minorEastAsia" w:eastAsiaTheme="minorEastAsia"/>
            </w:rPr>
            <w:t>1</w:t>
          </w:r>
          <w:r>
            <w:rPr>
              <w:rFonts w:asciiTheme="minorEastAsia" w:hAnsiTheme="minorEastAsia" w:eastAsiaTheme="minorEastAsia"/>
            </w:rPr>
            <w:fldChar w:fldCharType="end"/>
          </w:r>
          <w:r>
            <w:rPr>
              <w:rFonts w:asciiTheme="minorEastAsia" w:hAnsiTheme="minorEastAsia" w:eastAsiaTheme="minorEastAsia"/>
            </w:rPr>
            <w:fldChar w:fldCharType="end"/>
          </w:r>
        </w:p>
        <w:p w14:paraId="2725CFB4">
          <w:pPr>
            <w:pStyle w:val="11"/>
            <w:spacing w:before="156" w:beforeLines="50" w:after="156" w:afterLines="50"/>
            <w:rPr>
              <w:rFonts w:asciiTheme="minorEastAsia" w:hAnsiTheme="minorEastAsia" w:eastAsiaTheme="minorEastAsia" w:cstheme="minorBidi"/>
            </w:rPr>
          </w:pPr>
          <w:r>
            <w:fldChar w:fldCharType="begin"/>
          </w:r>
          <w:r>
            <w:instrText xml:space="preserve"> HYPERLINK \l "_Toc215144926" </w:instrText>
          </w:r>
          <w:r>
            <w:fldChar w:fldCharType="separate"/>
          </w:r>
          <w:r>
            <w:rPr>
              <w:rStyle w:val="17"/>
              <w:rFonts w:asciiTheme="minorEastAsia" w:hAnsiTheme="minorEastAsia" w:eastAsiaTheme="minorEastAsia"/>
            </w:rPr>
            <w:t>第一章 引言</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_Toc215144926 \h </w:instrText>
          </w:r>
          <w:r>
            <w:rPr>
              <w:rFonts w:asciiTheme="minorEastAsia" w:hAnsiTheme="minorEastAsia" w:eastAsiaTheme="minorEastAsia"/>
            </w:rPr>
            <w:fldChar w:fldCharType="separate"/>
          </w:r>
          <w:r>
            <w:rPr>
              <w:rFonts w:asciiTheme="minorEastAsia" w:hAnsiTheme="minorEastAsia" w:eastAsiaTheme="minorEastAsia"/>
            </w:rPr>
            <w:t>2</w:t>
          </w:r>
          <w:r>
            <w:rPr>
              <w:rFonts w:asciiTheme="minorEastAsia" w:hAnsiTheme="minorEastAsia" w:eastAsiaTheme="minorEastAsia"/>
            </w:rPr>
            <w:fldChar w:fldCharType="end"/>
          </w:r>
          <w:r>
            <w:rPr>
              <w:rFonts w:asciiTheme="minorEastAsia" w:hAnsiTheme="minorEastAsia" w:eastAsiaTheme="minorEastAsia"/>
            </w:rPr>
            <w:fldChar w:fldCharType="end"/>
          </w:r>
        </w:p>
        <w:p w14:paraId="709DE9D4">
          <w:pPr>
            <w:pStyle w:val="13"/>
            <w:spacing w:before="156" w:beforeLines="50" w:after="156" w:afterLines="50"/>
            <w:rPr>
              <w:rFonts w:asciiTheme="minorEastAsia" w:hAnsiTheme="minorEastAsia" w:eastAsiaTheme="minorEastAsia" w:cstheme="minorBidi"/>
              <w:sz w:val="24"/>
            </w:rPr>
          </w:pPr>
          <w:r>
            <w:fldChar w:fldCharType="begin"/>
          </w:r>
          <w:r>
            <w:instrText xml:space="preserve"> HYPERLINK \l "_Toc215144927" </w:instrText>
          </w:r>
          <w:r>
            <w:fldChar w:fldCharType="separate"/>
          </w:r>
          <w:r>
            <w:rPr>
              <w:rStyle w:val="17"/>
              <w:rFonts w:asciiTheme="minorEastAsia" w:hAnsiTheme="minorEastAsia" w:eastAsiaTheme="minorEastAsia"/>
              <w:sz w:val="24"/>
            </w:rPr>
            <w:t>1.1 阿尔兹海默症概述</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_Toc215144927 \h </w:instrText>
          </w:r>
          <w:r>
            <w:rPr>
              <w:rFonts w:asciiTheme="minorEastAsia" w:hAnsiTheme="minorEastAsia" w:eastAsiaTheme="minorEastAsia"/>
              <w:sz w:val="24"/>
            </w:rPr>
            <w:fldChar w:fldCharType="separate"/>
          </w:r>
          <w:r>
            <w:rPr>
              <w:rFonts w:asciiTheme="minorEastAsia" w:hAnsiTheme="minorEastAsia" w:eastAsiaTheme="minorEastAsia"/>
              <w:sz w:val="24"/>
            </w:rPr>
            <w:t>2</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7520681E">
          <w:pPr>
            <w:pStyle w:val="13"/>
            <w:spacing w:before="156" w:beforeLines="50" w:after="156" w:afterLines="50"/>
            <w:rPr>
              <w:rFonts w:asciiTheme="minorEastAsia" w:hAnsiTheme="minorEastAsia" w:eastAsiaTheme="minorEastAsia" w:cstheme="minorBidi"/>
              <w:sz w:val="24"/>
            </w:rPr>
          </w:pPr>
          <w:r>
            <w:fldChar w:fldCharType="begin"/>
          </w:r>
          <w:r>
            <w:instrText xml:space="preserve"> HYPERLINK \l "_Toc215144928" </w:instrText>
          </w:r>
          <w:r>
            <w:fldChar w:fldCharType="separate"/>
          </w:r>
          <w:r>
            <w:rPr>
              <w:rStyle w:val="17"/>
              <w:rFonts w:asciiTheme="minorEastAsia" w:hAnsiTheme="minorEastAsia" w:eastAsiaTheme="minorEastAsia"/>
              <w:sz w:val="24"/>
            </w:rPr>
            <w:t>1.2 miRNA生物学功能概述</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_Toc215144928 \h </w:instrText>
          </w:r>
          <w:r>
            <w:rPr>
              <w:rFonts w:asciiTheme="minorEastAsia" w:hAnsiTheme="minorEastAsia" w:eastAsiaTheme="minorEastAsia"/>
              <w:sz w:val="24"/>
            </w:rPr>
            <w:fldChar w:fldCharType="separate"/>
          </w:r>
          <w:r>
            <w:rPr>
              <w:rFonts w:asciiTheme="minorEastAsia" w:hAnsiTheme="minorEastAsia" w:eastAsiaTheme="minorEastAsia"/>
              <w:sz w:val="24"/>
            </w:rPr>
            <w:t>2</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77473BB5">
          <w:pPr>
            <w:pStyle w:val="11"/>
            <w:spacing w:before="156" w:beforeLines="50" w:after="156" w:afterLines="50"/>
            <w:rPr>
              <w:rFonts w:asciiTheme="minorEastAsia" w:hAnsiTheme="minorEastAsia" w:eastAsiaTheme="minorEastAsia" w:cstheme="minorBidi"/>
            </w:rPr>
          </w:pPr>
          <w:r>
            <w:fldChar w:fldCharType="begin"/>
          </w:r>
          <w:r>
            <w:instrText xml:space="preserve"> HYPERLINK \l "_Toc215144929" </w:instrText>
          </w:r>
          <w:r>
            <w:fldChar w:fldCharType="separate"/>
          </w:r>
          <w:r>
            <w:rPr>
              <w:rStyle w:val="17"/>
              <w:rFonts w:asciiTheme="minorEastAsia" w:hAnsiTheme="minorEastAsia" w:eastAsiaTheme="minorEastAsia"/>
            </w:rPr>
            <w:t>第二章 综述</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_Toc215144929 \h </w:instrText>
          </w:r>
          <w:r>
            <w:rPr>
              <w:rFonts w:asciiTheme="minorEastAsia" w:hAnsiTheme="minorEastAsia" w:eastAsiaTheme="minorEastAsia"/>
            </w:rPr>
            <w:fldChar w:fldCharType="separate"/>
          </w:r>
          <w:r>
            <w:rPr>
              <w:rFonts w:asciiTheme="minorEastAsia" w:hAnsiTheme="minorEastAsia" w:eastAsiaTheme="minorEastAsia"/>
            </w:rPr>
            <w:t>3</w:t>
          </w:r>
          <w:r>
            <w:rPr>
              <w:rFonts w:asciiTheme="minorEastAsia" w:hAnsiTheme="minorEastAsia" w:eastAsiaTheme="minorEastAsia"/>
            </w:rPr>
            <w:fldChar w:fldCharType="end"/>
          </w:r>
          <w:r>
            <w:rPr>
              <w:rFonts w:asciiTheme="minorEastAsia" w:hAnsiTheme="minorEastAsia" w:eastAsiaTheme="minorEastAsia"/>
            </w:rPr>
            <w:fldChar w:fldCharType="end"/>
          </w:r>
        </w:p>
        <w:p w14:paraId="02CA95DB">
          <w:pPr>
            <w:pStyle w:val="13"/>
            <w:spacing w:before="156" w:beforeLines="50" w:after="156" w:afterLines="50"/>
            <w:rPr>
              <w:rFonts w:asciiTheme="minorEastAsia" w:hAnsiTheme="minorEastAsia" w:eastAsiaTheme="minorEastAsia" w:cstheme="minorBidi"/>
              <w:sz w:val="24"/>
            </w:rPr>
          </w:pPr>
          <w:r>
            <w:fldChar w:fldCharType="begin"/>
          </w:r>
          <w:r>
            <w:instrText xml:space="preserve"> HYPERLINK \l "_Toc215144930" </w:instrText>
          </w:r>
          <w:r>
            <w:fldChar w:fldCharType="separate"/>
          </w:r>
          <w:r>
            <w:rPr>
              <w:rStyle w:val="17"/>
              <w:rFonts w:asciiTheme="minorEastAsia" w:hAnsiTheme="minorEastAsia" w:eastAsiaTheme="minorEastAsia"/>
              <w:sz w:val="24"/>
            </w:rPr>
            <w:t>2.1 生长抑制因子家族简介</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_Toc215144930 \h </w:instrText>
          </w:r>
          <w:r>
            <w:rPr>
              <w:rFonts w:asciiTheme="minorEastAsia" w:hAnsiTheme="minorEastAsia" w:eastAsiaTheme="minorEastAsia"/>
              <w:sz w:val="24"/>
            </w:rPr>
            <w:fldChar w:fldCharType="separate"/>
          </w:r>
          <w:r>
            <w:rPr>
              <w:rFonts w:asciiTheme="minorEastAsia" w:hAnsiTheme="minorEastAsia" w:eastAsiaTheme="minorEastAsia"/>
              <w:sz w:val="24"/>
            </w:rPr>
            <w:t>3</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30E392DB">
          <w:pPr>
            <w:pStyle w:val="5"/>
            <w:spacing w:before="156" w:beforeLines="50" w:after="156" w:afterLines="50"/>
            <w:rPr>
              <w:rFonts w:asciiTheme="minorEastAsia" w:hAnsiTheme="minorEastAsia" w:eastAsiaTheme="minorEastAsia" w:cstheme="minorBidi"/>
              <w:sz w:val="24"/>
            </w:rPr>
          </w:pPr>
          <w:r>
            <w:fldChar w:fldCharType="begin"/>
          </w:r>
          <w:r>
            <w:instrText xml:space="preserve"> HYPERLINK \l "_Toc215144931" </w:instrText>
          </w:r>
          <w:r>
            <w:fldChar w:fldCharType="separate"/>
          </w:r>
          <w:r>
            <w:rPr>
              <w:rStyle w:val="17"/>
              <w:rFonts w:asciiTheme="minorEastAsia" w:hAnsiTheme="minorEastAsia" w:eastAsiaTheme="minorEastAsia"/>
              <w:sz w:val="24"/>
            </w:rPr>
            <w:t>2.1.1 生长抑制因子家族的结构特征</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_Toc215144931 \h </w:instrText>
          </w:r>
          <w:r>
            <w:rPr>
              <w:rFonts w:asciiTheme="minorEastAsia" w:hAnsiTheme="minorEastAsia" w:eastAsiaTheme="minorEastAsia"/>
              <w:sz w:val="24"/>
            </w:rPr>
            <w:fldChar w:fldCharType="separate"/>
          </w:r>
          <w:r>
            <w:rPr>
              <w:rFonts w:asciiTheme="minorEastAsia" w:hAnsiTheme="minorEastAsia" w:eastAsiaTheme="minorEastAsia"/>
              <w:sz w:val="24"/>
            </w:rPr>
            <w:t>3</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25859A0E">
          <w:pPr>
            <w:pStyle w:val="11"/>
            <w:spacing w:before="156" w:beforeLines="50" w:after="156" w:afterLines="50"/>
            <w:rPr>
              <w:rFonts w:asciiTheme="minorEastAsia" w:hAnsiTheme="minorEastAsia" w:eastAsiaTheme="minorEastAsia" w:cstheme="minorBidi"/>
            </w:rPr>
          </w:pPr>
          <w:r>
            <w:fldChar w:fldCharType="begin"/>
          </w:r>
          <w:r>
            <w:instrText xml:space="preserve"> HYPERLINK \l "_Toc215144932" </w:instrText>
          </w:r>
          <w:r>
            <w:fldChar w:fldCharType="separate"/>
          </w:r>
          <w:r>
            <w:rPr>
              <w:rStyle w:val="17"/>
              <w:rFonts w:asciiTheme="minorEastAsia" w:hAnsiTheme="minorEastAsia" w:eastAsiaTheme="minorEastAsia"/>
            </w:rPr>
            <w:t xml:space="preserve">第三章 </w:t>
          </w:r>
          <w:r>
            <w:rPr>
              <w:rStyle w:val="17"/>
              <w:rFonts w:hint="eastAsia" w:asciiTheme="minorEastAsia" w:hAnsiTheme="minorEastAsia" w:eastAsiaTheme="minorEastAsia"/>
            </w:rPr>
            <w:t>材料与方法（</w:t>
          </w:r>
          <w:r>
            <w:rPr>
              <w:rStyle w:val="17"/>
              <w:rFonts w:asciiTheme="minorEastAsia" w:hAnsiTheme="minorEastAsia" w:eastAsiaTheme="minorEastAsia"/>
            </w:rPr>
            <w:t>图表示例</w:t>
          </w:r>
          <w:r>
            <w:rPr>
              <w:rStyle w:val="17"/>
              <w:rFonts w:hint="eastAsia" w:asciiTheme="minorEastAsia" w:hAnsiTheme="minorEastAsia" w:eastAsiaTheme="minorEastAsia"/>
            </w:rPr>
            <w:t>）</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_Toc215144932 \h </w:instrText>
          </w:r>
          <w:r>
            <w:rPr>
              <w:rFonts w:asciiTheme="minorEastAsia" w:hAnsiTheme="minorEastAsia" w:eastAsiaTheme="minorEastAsia"/>
            </w:rPr>
            <w:fldChar w:fldCharType="separate"/>
          </w:r>
          <w:r>
            <w:rPr>
              <w:rFonts w:asciiTheme="minorEastAsia" w:hAnsiTheme="minorEastAsia" w:eastAsiaTheme="minorEastAsia"/>
            </w:rPr>
            <w:t>4</w:t>
          </w:r>
          <w:r>
            <w:rPr>
              <w:rFonts w:asciiTheme="minorEastAsia" w:hAnsiTheme="minorEastAsia" w:eastAsiaTheme="minorEastAsia"/>
            </w:rPr>
            <w:fldChar w:fldCharType="end"/>
          </w:r>
          <w:r>
            <w:rPr>
              <w:rFonts w:asciiTheme="minorEastAsia" w:hAnsiTheme="minorEastAsia" w:eastAsiaTheme="minorEastAsia"/>
            </w:rPr>
            <w:fldChar w:fldCharType="end"/>
          </w:r>
        </w:p>
        <w:p w14:paraId="1173C1F0">
          <w:pPr>
            <w:pStyle w:val="11"/>
            <w:spacing w:before="156" w:beforeLines="50" w:after="156" w:afterLines="50"/>
            <w:rPr>
              <w:rFonts w:asciiTheme="minorEastAsia" w:hAnsiTheme="minorEastAsia" w:eastAsiaTheme="minorEastAsia" w:cstheme="minorBidi"/>
            </w:rPr>
          </w:pPr>
          <w:r>
            <w:fldChar w:fldCharType="begin"/>
          </w:r>
          <w:r>
            <w:instrText xml:space="preserve"> HYPERLINK \l "_Toc215144933" </w:instrText>
          </w:r>
          <w:r>
            <w:fldChar w:fldCharType="separate"/>
          </w:r>
          <w:r>
            <w:rPr>
              <w:rStyle w:val="17"/>
              <w:rFonts w:asciiTheme="minorEastAsia" w:hAnsiTheme="minorEastAsia" w:eastAsiaTheme="minorEastAsia"/>
            </w:rPr>
            <w:t>第四章 结果</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_Toc215144933 \h </w:instrText>
          </w:r>
          <w:r>
            <w:rPr>
              <w:rFonts w:asciiTheme="minorEastAsia" w:hAnsiTheme="minorEastAsia" w:eastAsiaTheme="minorEastAsia"/>
            </w:rPr>
            <w:fldChar w:fldCharType="separate"/>
          </w:r>
          <w:r>
            <w:rPr>
              <w:rFonts w:asciiTheme="minorEastAsia" w:hAnsiTheme="minorEastAsia" w:eastAsiaTheme="minorEastAsia"/>
            </w:rPr>
            <w:t>5</w:t>
          </w:r>
          <w:r>
            <w:rPr>
              <w:rFonts w:asciiTheme="minorEastAsia" w:hAnsiTheme="minorEastAsia" w:eastAsiaTheme="minorEastAsia"/>
            </w:rPr>
            <w:fldChar w:fldCharType="end"/>
          </w:r>
          <w:r>
            <w:rPr>
              <w:rFonts w:asciiTheme="minorEastAsia" w:hAnsiTheme="minorEastAsia" w:eastAsiaTheme="minorEastAsia"/>
            </w:rPr>
            <w:fldChar w:fldCharType="end"/>
          </w:r>
        </w:p>
        <w:p w14:paraId="20E3C62B">
          <w:pPr>
            <w:pStyle w:val="11"/>
            <w:spacing w:before="156" w:beforeLines="50" w:after="156" w:afterLines="50"/>
            <w:rPr>
              <w:rFonts w:asciiTheme="minorEastAsia" w:hAnsiTheme="minorEastAsia" w:eastAsiaTheme="minorEastAsia" w:cstheme="minorBidi"/>
            </w:rPr>
          </w:pPr>
          <w:r>
            <w:fldChar w:fldCharType="begin"/>
          </w:r>
          <w:r>
            <w:instrText xml:space="preserve"> HYPERLINK \l "_Toc215144934" </w:instrText>
          </w:r>
          <w:r>
            <w:fldChar w:fldCharType="separate"/>
          </w:r>
          <w:r>
            <w:rPr>
              <w:rStyle w:val="17"/>
              <w:rFonts w:asciiTheme="minorEastAsia" w:hAnsiTheme="minorEastAsia" w:eastAsiaTheme="minorEastAsia"/>
            </w:rPr>
            <w:t>第五章 讨论</w:t>
          </w:r>
          <w:r>
            <w:rPr>
              <w:rStyle w:val="17"/>
              <w:rFonts w:hint="eastAsia" w:asciiTheme="minorEastAsia" w:hAnsiTheme="minorEastAsia" w:eastAsiaTheme="minorEastAsia"/>
            </w:rPr>
            <w:t>（结论与展望）</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_Toc215144934 \h </w:instrText>
          </w:r>
          <w:r>
            <w:rPr>
              <w:rFonts w:asciiTheme="minorEastAsia" w:hAnsiTheme="minorEastAsia" w:eastAsiaTheme="minorEastAsia"/>
            </w:rPr>
            <w:fldChar w:fldCharType="separate"/>
          </w:r>
          <w:r>
            <w:rPr>
              <w:rFonts w:asciiTheme="minorEastAsia" w:hAnsiTheme="minorEastAsia" w:eastAsiaTheme="minorEastAsia"/>
            </w:rPr>
            <w:t>6</w:t>
          </w:r>
          <w:r>
            <w:rPr>
              <w:rFonts w:asciiTheme="minorEastAsia" w:hAnsiTheme="minorEastAsia" w:eastAsiaTheme="minorEastAsia"/>
            </w:rPr>
            <w:fldChar w:fldCharType="end"/>
          </w:r>
          <w:r>
            <w:rPr>
              <w:rFonts w:asciiTheme="minorEastAsia" w:hAnsiTheme="minorEastAsia" w:eastAsiaTheme="minorEastAsia"/>
            </w:rPr>
            <w:fldChar w:fldCharType="end"/>
          </w:r>
        </w:p>
        <w:p w14:paraId="5D361904">
          <w:pPr>
            <w:pStyle w:val="11"/>
            <w:spacing w:before="156" w:beforeLines="50" w:after="156" w:afterLines="50"/>
            <w:rPr>
              <w:rFonts w:asciiTheme="minorEastAsia" w:hAnsiTheme="minorEastAsia" w:eastAsiaTheme="minorEastAsia" w:cstheme="minorBidi"/>
            </w:rPr>
          </w:pPr>
          <w:r>
            <w:fldChar w:fldCharType="begin"/>
          </w:r>
          <w:r>
            <w:instrText xml:space="preserve"> HYPERLINK \l "_Toc215144935" </w:instrText>
          </w:r>
          <w:r>
            <w:fldChar w:fldCharType="separate"/>
          </w:r>
          <w:r>
            <w:rPr>
              <w:rStyle w:val="17"/>
              <w:rFonts w:asciiTheme="minorEastAsia" w:hAnsiTheme="minorEastAsia" w:eastAsiaTheme="minorEastAsia"/>
            </w:rPr>
            <w:t>参考文献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_Toc215144935 \h </w:instrText>
          </w:r>
          <w:r>
            <w:rPr>
              <w:rFonts w:asciiTheme="minorEastAsia" w:hAnsiTheme="minorEastAsia" w:eastAsiaTheme="minorEastAsia"/>
            </w:rPr>
            <w:fldChar w:fldCharType="separate"/>
          </w:r>
          <w:r>
            <w:rPr>
              <w:rFonts w:asciiTheme="minorEastAsia" w:hAnsiTheme="minorEastAsia" w:eastAsiaTheme="minorEastAsia"/>
            </w:rPr>
            <w:t>7</w:t>
          </w:r>
          <w:r>
            <w:rPr>
              <w:rFonts w:asciiTheme="minorEastAsia" w:hAnsiTheme="minorEastAsia" w:eastAsiaTheme="minorEastAsia"/>
            </w:rPr>
            <w:fldChar w:fldCharType="end"/>
          </w:r>
          <w:r>
            <w:rPr>
              <w:rFonts w:asciiTheme="minorEastAsia" w:hAnsiTheme="minorEastAsia" w:eastAsiaTheme="minorEastAsia"/>
            </w:rPr>
            <w:fldChar w:fldCharType="end"/>
          </w:r>
        </w:p>
        <w:p w14:paraId="7F6A8D89">
          <w:pPr>
            <w:pStyle w:val="11"/>
            <w:spacing w:before="156" w:beforeLines="50" w:after="156" w:afterLines="50"/>
            <w:rPr>
              <w:rFonts w:asciiTheme="minorEastAsia" w:hAnsiTheme="minorEastAsia" w:eastAsiaTheme="minorEastAsia" w:cstheme="minorBidi"/>
            </w:rPr>
          </w:pPr>
          <w:r>
            <w:fldChar w:fldCharType="begin"/>
          </w:r>
          <w:r>
            <w:instrText xml:space="preserve"> HYPERLINK \l "_Toc215144936" </w:instrText>
          </w:r>
          <w:r>
            <w:fldChar w:fldCharType="separate"/>
          </w:r>
          <w:r>
            <w:rPr>
              <w:rStyle w:val="17"/>
              <w:rFonts w:asciiTheme="minorEastAsia" w:hAnsiTheme="minorEastAsia" w:eastAsiaTheme="minorEastAsia"/>
            </w:rPr>
            <w:t>致    谢</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_Toc215144936 \h </w:instrText>
          </w:r>
          <w:r>
            <w:rPr>
              <w:rFonts w:asciiTheme="minorEastAsia" w:hAnsiTheme="minorEastAsia" w:eastAsiaTheme="minorEastAsia"/>
            </w:rPr>
            <w:fldChar w:fldCharType="separate"/>
          </w:r>
          <w:r>
            <w:rPr>
              <w:rFonts w:asciiTheme="minorEastAsia" w:hAnsiTheme="minorEastAsia" w:eastAsiaTheme="minorEastAsia"/>
            </w:rPr>
            <w:t>8</w:t>
          </w:r>
          <w:r>
            <w:rPr>
              <w:rFonts w:asciiTheme="minorEastAsia" w:hAnsiTheme="minorEastAsia" w:eastAsiaTheme="minorEastAsia"/>
            </w:rPr>
            <w:fldChar w:fldCharType="end"/>
          </w:r>
          <w:r>
            <w:rPr>
              <w:rFonts w:asciiTheme="minorEastAsia" w:hAnsiTheme="minorEastAsia" w:eastAsiaTheme="minorEastAsia"/>
            </w:rPr>
            <w:fldChar w:fldCharType="end"/>
          </w:r>
        </w:p>
        <w:p w14:paraId="72726C24">
          <w:pPr>
            <w:spacing w:before="156" w:beforeLines="50" w:after="156" w:afterLines="50" w:line="400" w:lineRule="exact"/>
          </w:pPr>
          <w:r>
            <w:rPr>
              <w:b/>
              <w:bCs/>
              <w:lang w:val="zh-CN"/>
            </w:rPr>
            <w:fldChar w:fldCharType="end"/>
          </w:r>
        </w:p>
      </w:sdtContent>
    </w:sdt>
    <w:p w14:paraId="76A8E658"/>
    <w:p w14:paraId="4899B51B">
      <w:pPr>
        <w:sectPr>
          <w:headerReference r:id="rId8" w:type="default"/>
          <w:footerReference r:id="rId10" w:type="default"/>
          <w:headerReference r:id="rId9" w:type="even"/>
          <w:footerReference r:id="rId11" w:type="even"/>
          <w:footnotePr>
            <w:numFmt w:val="decimalEnclosedCircleChinese"/>
            <w:numRestart w:val="eachPage"/>
          </w:footnotePr>
          <w:pgSz w:w="11906" w:h="16838"/>
          <w:pgMar w:top="1701" w:right="1474" w:bottom="1418" w:left="1474" w:header="1134" w:footer="992" w:gutter="0"/>
          <w:pgNumType w:fmt="upperRoman" w:start="1"/>
          <w:cols w:space="425" w:num="1"/>
          <w:docGrid w:type="lines" w:linePitch="312" w:charSpace="0"/>
        </w:sectPr>
      </w:pPr>
    </w:p>
    <w:p w14:paraId="4BC59F74">
      <w:pPr>
        <w:pStyle w:val="2"/>
        <w:spacing w:before="156" w:beforeLines="50" w:after="156" w:afterLines="50" w:line="400" w:lineRule="exact"/>
        <w:jc w:val="center"/>
        <w:rPr>
          <w:rFonts w:ascii="黑体" w:hAnsi="黑体" w:eastAsia="黑体"/>
          <w:b w:val="0"/>
          <w:sz w:val="32"/>
          <w:szCs w:val="32"/>
        </w:rPr>
      </w:pPr>
      <w:bookmarkStart w:id="2" w:name="_Toc215144925"/>
      <w:bookmarkStart w:id="3" w:name="_Toc215144429"/>
      <w:bookmarkStart w:id="4" w:name="_Toc398804269"/>
      <w:r>
        <w:rPr>
          <w:rFonts w:hint="eastAsia" w:ascii="黑体" w:hAnsi="黑体" w:eastAsia="黑体"/>
          <w:b w:val="0"/>
          <w:sz w:val="32"/>
          <w:szCs w:val="32"/>
        </w:rPr>
        <w:t>缩略词表或附录（也可放在参考文献和致谢之间）</w:t>
      </w:r>
      <w:bookmarkEnd w:id="2"/>
      <w:bookmarkEnd w:id="3"/>
    </w:p>
    <w:p w14:paraId="77830C64">
      <w:pPr>
        <w:spacing w:before="156" w:beforeLines="50" w:after="156" w:afterLines="50" w:line="400" w:lineRule="exact"/>
        <w:rPr>
          <w:sz w:val="24"/>
        </w:rPr>
      </w:pPr>
      <w:r>
        <w:rPr>
          <w:sz w:val="24"/>
        </w:rPr>
        <w:t>AD      Alzheimer’s disease       阿尔兹海默病</w:t>
      </w:r>
    </w:p>
    <w:p w14:paraId="797F3DB4">
      <w:pPr>
        <w:spacing w:before="156" w:beforeLines="50" w:after="156" w:afterLines="50" w:line="400" w:lineRule="exact"/>
        <w:rPr>
          <w:sz w:val="24"/>
        </w:rPr>
      </w:pPr>
      <w:r>
        <w:rPr>
          <w:sz w:val="24"/>
        </w:rPr>
        <w:t>miRNA   microRNA              微小RNA</w:t>
      </w:r>
    </w:p>
    <w:p w14:paraId="216F1974">
      <w:pPr>
        <w:spacing w:before="156" w:beforeLines="50" w:after="156" w:afterLines="50" w:line="400" w:lineRule="exact"/>
      </w:pPr>
    </w:p>
    <w:p w14:paraId="3E3042BE">
      <w:pPr>
        <w:spacing w:before="156" w:beforeLines="50" w:after="156" w:afterLines="50" w:line="400" w:lineRule="exact"/>
      </w:pPr>
    </w:p>
    <w:p w14:paraId="5C7D576D">
      <w:pPr>
        <w:spacing w:before="156" w:beforeLines="50" w:after="156" w:afterLines="50" w:line="400" w:lineRule="exact"/>
      </w:pPr>
    </w:p>
    <w:p w14:paraId="4F8FD9B9">
      <w:pPr>
        <w:spacing w:before="156" w:beforeLines="50" w:after="156" w:afterLines="50" w:line="400" w:lineRule="exact"/>
      </w:pPr>
    </w:p>
    <w:p w14:paraId="5CA061FA">
      <w:pPr>
        <w:spacing w:before="156" w:beforeLines="50" w:after="156" w:afterLines="50" w:line="400" w:lineRule="exact"/>
      </w:pPr>
    </w:p>
    <w:p w14:paraId="0FDB9083">
      <w:pPr>
        <w:spacing w:before="156" w:beforeLines="50" w:after="156" w:afterLines="50" w:line="400" w:lineRule="exact"/>
      </w:pPr>
    </w:p>
    <w:p w14:paraId="75439926">
      <w:pPr>
        <w:spacing w:before="156" w:beforeLines="50" w:after="156" w:afterLines="50" w:line="400" w:lineRule="exact"/>
      </w:pPr>
    </w:p>
    <w:p w14:paraId="3D574369">
      <w:pPr>
        <w:spacing w:before="156" w:beforeLines="50" w:after="156" w:afterLines="50" w:line="400" w:lineRule="exact"/>
      </w:pPr>
    </w:p>
    <w:p w14:paraId="57C1EFAE">
      <w:pPr>
        <w:spacing w:before="156" w:beforeLines="50" w:after="156" w:afterLines="50" w:line="400" w:lineRule="exact"/>
      </w:pPr>
    </w:p>
    <w:p w14:paraId="4614CC90">
      <w:pPr>
        <w:spacing w:before="156" w:beforeLines="50" w:after="156" w:afterLines="50" w:line="400" w:lineRule="exact"/>
      </w:pPr>
    </w:p>
    <w:p w14:paraId="26F88ECD">
      <w:pPr>
        <w:spacing w:before="156" w:beforeLines="50" w:after="156" w:afterLines="50" w:line="400" w:lineRule="exact"/>
      </w:pPr>
    </w:p>
    <w:p w14:paraId="288B03D3">
      <w:pPr>
        <w:spacing w:before="156" w:beforeLines="50" w:after="156" w:afterLines="50" w:line="400" w:lineRule="exact"/>
      </w:pPr>
    </w:p>
    <w:p w14:paraId="781E75B7">
      <w:pPr>
        <w:spacing w:before="156" w:beforeLines="50" w:after="156" w:afterLines="50" w:line="400" w:lineRule="exact"/>
      </w:pPr>
    </w:p>
    <w:p w14:paraId="4396D2EF">
      <w:pPr>
        <w:spacing w:before="156" w:beforeLines="50" w:after="156" w:afterLines="50" w:line="400" w:lineRule="exact"/>
      </w:pPr>
    </w:p>
    <w:p w14:paraId="0C26F292">
      <w:pPr>
        <w:spacing w:before="156" w:beforeLines="50" w:after="156" w:afterLines="50" w:line="400" w:lineRule="exact"/>
      </w:pPr>
    </w:p>
    <w:p w14:paraId="4D34730D">
      <w:pPr>
        <w:spacing w:before="156" w:beforeLines="50" w:after="156" w:afterLines="50" w:line="400" w:lineRule="exact"/>
      </w:pPr>
    </w:p>
    <w:p w14:paraId="08EE54F0">
      <w:pPr>
        <w:spacing w:before="156" w:beforeLines="50" w:after="156" w:afterLines="50" w:line="400" w:lineRule="exact"/>
      </w:pPr>
    </w:p>
    <w:p w14:paraId="3A3D345C">
      <w:pPr>
        <w:spacing w:before="156" w:beforeLines="50" w:after="156" w:afterLines="50" w:line="400" w:lineRule="exact"/>
      </w:pPr>
    </w:p>
    <w:p w14:paraId="590E779A">
      <w:pPr>
        <w:spacing w:before="156" w:beforeLines="50" w:after="156" w:afterLines="50" w:line="400" w:lineRule="exact"/>
      </w:pPr>
    </w:p>
    <w:p w14:paraId="1B0F220B">
      <w:pPr>
        <w:spacing w:before="156" w:beforeLines="50" w:after="156" w:afterLines="50" w:line="400" w:lineRule="exact"/>
      </w:pPr>
    </w:p>
    <w:p w14:paraId="2E99C455">
      <w:pPr>
        <w:spacing w:before="156" w:beforeLines="50" w:after="156" w:afterLines="50" w:line="400" w:lineRule="exact"/>
      </w:pPr>
    </w:p>
    <w:p w14:paraId="5C0DBD87">
      <w:pPr>
        <w:pStyle w:val="2"/>
        <w:spacing w:before="156" w:beforeLines="50" w:after="156" w:afterLines="50" w:line="400" w:lineRule="exact"/>
        <w:jc w:val="center"/>
        <w:rPr>
          <w:rFonts w:ascii="黑体" w:hAnsi="黑体" w:eastAsia="黑体"/>
          <w:b w:val="0"/>
          <w:sz w:val="32"/>
          <w:szCs w:val="32"/>
        </w:rPr>
      </w:pPr>
      <w:bookmarkStart w:id="5" w:name="_Toc215144926"/>
      <w:bookmarkStart w:id="6" w:name="_Toc215144430"/>
      <w:r>
        <w:rPr>
          <w:rFonts w:hint="eastAsia" w:ascii="黑体" w:hAnsi="黑体" w:eastAsia="黑体"/>
          <w:b w:val="0"/>
          <w:sz w:val="32"/>
          <w:szCs w:val="32"/>
        </w:rPr>
        <w:t>第</w:t>
      </w:r>
      <w:r>
        <w:rPr>
          <w:rFonts w:hint="eastAsia" w:ascii="Times New Roman" w:hAnsi="Times New Roman" w:eastAsia="黑体"/>
          <w:b w:val="0"/>
          <w:sz w:val="32"/>
          <w:szCs w:val="32"/>
        </w:rPr>
        <w:t>一</w:t>
      </w:r>
      <w:r>
        <w:rPr>
          <w:rFonts w:hint="eastAsia" w:ascii="黑体" w:hAnsi="黑体" w:eastAsia="黑体"/>
          <w:b w:val="0"/>
          <w:sz w:val="32"/>
          <w:szCs w:val="32"/>
        </w:rPr>
        <w:t xml:space="preserve">章 </w:t>
      </w:r>
      <w:r>
        <w:rPr>
          <w:rFonts w:ascii="黑体" w:hAnsi="黑体" w:eastAsia="黑体"/>
          <w:b w:val="0"/>
          <w:sz w:val="32"/>
          <w:szCs w:val="32"/>
        </w:rPr>
        <w:t xml:space="preserve"> </w:t>
      </w:r>
      <w:r>
        <w:rPr>
          <w:rFonts w:hint="eastAsia" w:ascii="黑体" w:hAnsi="黑体" w:eastAsia="黑体"/>
          <w:b w:val="0"/>
          <w:sz w:val="32"/>
          <w:szCs w:val="32"/>
        </w:rPr>
        <w:t>引言</w:t>
      </w:r>
      <w:bookmarkEnd w:id="4"/>
      <w:bookmarkEnd w:id="5"/>
      <w:bookmarkEnd w:id="6"/>
    </w:p>
    <w:p w14:paraId="162CDD48">
      <w:pPr>
        <w:spacing w:before="156" w:beforeLines="50" w:after="156" w:afterLines="50" w:line="400" w:lineRule="exact"/>
        <w:ind w:firstLine="480" w:firstLineChars="200"/>
        <w:rPr>
          <w:sz w:val="24"/>
        </w:rPr>
      </w:pPr>
      <w:r>
        <w:rPr>
          <w:rFonts w:hint="eastAsia" w:ascii="宋体" w:hAnsi="宋体"/>
          <w:sz w:val="24"/>
        </w:rPr>
        <w:t>阿尔兹海默症是一类神经退行性疾病，其症状特点是记忆以及其他认知功能的渐进性缺失,病理特征</w:t>
      </w:r>
      <w:r>
        <w:rPr>
          <w:rFonts w:hAnsi="宋体"/>
          <w:sz w:val="24"/>
        </w:rPr>
        <w:t>是</w:t>
      </w:r>
      <w:r>
        <w:rPr>
          <w:sz w:val="24"/>
        </w:rPr>
        <w:t>β</w:t>
      </w:r>
      <w:r>
        <w:rPr>
          <w:rFonts w:hAnsi="宋体"/>
          <w:sz w:val="24"/>
        </w:rPr>
        <w:t>淀粉样沉淀形成的细胞外</w:t>
      </w:r>
      <w:r>
        <w:rPr>
          <w:sz w:val="24"/>
        </w:rPr>
        <w:t>Aβ</w:t>
      </w:r>
      <w:r>
        <w:rPr>
          <w:rFonts w:hAnsi="宋体"/>
          <w:sz w:val="24"/>
        </w:rPr>
        <w:t>斑块以及过磷酸化</w:t>
      </w:r>
      <w:r>
        <w:rPr>
          <w:sz w:val="24"/>
        </w:rPr>
        <w:t>Tau</w:t>
      </w:r>
      <w:r>
        <w:rPr>
          <w:rFonts w:hAnsi="宋体"/>
          <w:sz w:val="24"/>
        </w:rPr>
        <w:t>聚集形成的细胞内神经纤维缠结。</w:t>
      </w:r>
    </w:p>
    <w:p w14:paraId="5231C296">
      <w:pPr>
        <w:pStyle w:val="3"/>
        <w:spacing w:before="156" w:beforeLines="50" w:after="156" w:afterLines="50" w:line="400" w:lineRule="exact"/>
        <w:rPr>
          <w:rFonts w:ascii="Times New Roman" w:hAnsi="Times New Roman" w:eastAsia="黑体" w:cs="Times New Roman"/>
          <w:b w:val="0"/>
          <w:sz w:val="28"/>
          <w:szCs w:val="28"/>
        </w:rPr>
      </w:pPr>
      <w:bookmarkStart w:id="7" w:name="_Toc215144927"/>
      <w:r>
        <w:rPr>
          <w:rFonts w:ascii="Times New Roman" w:hAnsi="Times New Roman" w:eastAsia="黑体" w:cs="Times New Roman"/>
          <w:b w:val="0"/>
          <w:sz w:val="28"/>
          <w:szCs w:val="28"/>
        </w:rPr>
        <w:t xml:space="preserve">1.1 </w:t>
      </w:r>
      <w:r>
        <w:rPr>
          <w:rFonts w:hint="eastAsia" w:ascii="Times New Roman" w:hAnsi="Times New Roman" w:eastAsia="黑体" w:cs="Times New Roman"/>
          <w:b w:val="0"/>
          <w:sz w:val="28"/>
          <w:szCs w:val="28"/>
        </w:rPr>
        <w:t>阿尔兹海默症概述</w:t>
      </w:r>
      <w:bookmarkEnd w:id="7"/>
    </w:p>
    <w:p w14:paraId="5A02CD81">
      <w:pPr>
        <w:spacing w:before="156" w:beforeLines="50" w:after="156" w:afterLines="50" w:line="400" w:lineRule="exact"/>
        <w:ind w:left="-40" w:firstLine="480" w:firstLineChars="200"/>
        <w:rPr>
          <w:sz w:val="24"/>
        </w:rPr>
      </w:pPr>
      <w:r>
        <w:rPr>
          <w:rFonts w:hint="eastAsia" w:ascii="宋体" w:hAnsi="宋体"/>
          <w:sz w:val="24"/>
        </w:rPr>
        <w:t>阿尔兹海默症是一种中枢神经系统退行性疾病。其病理特征最早于</w:t>
      </w:r>
      <w:r>
        <w:rPr>
          <w:sz w:val="24"/>
        </w:rPr>
        <w:t>1906</w:t>
      </w:r>
      <w:r>
        <w:rPr>
          <w:rFonts w:hint="eastAsia" w:ascii="宋体" w:hAnsi="宋体"/>
          <w:sz w:val="24"/>
        </w:rPr>
        <w:t>年由德国神经病理学家</w:t>
      </w:r>
      <w:r>
        <w:rPr>
          <w:sz w:val="24"/>
        </w:rPr>
        <w:t>Alois Alzheimei</w:t>
      </w:r>
      <w:r>
        <w:rPr>
          <w:rFonts w:hAnsi="宋体"/>
          <w:sz w:val="24"/>
        </w:rPr>
        <w:t>描述。</w:t>
      </w:r>
      <w:r>
        <w:rPr>
          <w:sz w:val="24"/>
        </w:rPr>
        <w:t>1910</w:t>
      </w:r>
      <w:r>
        <w:rPr>
          <w:rFonts w:hAnsi="宋体"/>
          <w:sz w:val="24"/>
        </w:rPr>
        <w:t>年，精神病学家</w:t>
      </w:r>
      <w:r>
        <w:rPr>
          <w:sz w:val="24"/>
        </w:rPr>
        <w:t>Emil Kraepelin</w:t>
      </w:r>
      <w:r>
        <w:rPr>
          <w:rFonts w:hAnsi="宋体"/>
          <w:sz w:val="24"/>
        </w:rPr>
        <w:t>提议用</w:t>
      </w:r>
      <w:r>
        <w:rPr>
          <w:sz w:val="24"/>
        </w:rPr>
        <w:t>Alois Alzheimer</w:t>
      </w:r>
      <w:r>
        <w:rPr>
          <w:rFonts w:hAnsi="宋体"/>
          <w:sz w:val="24"/>
        </w:rPr>
        <w:t>描述。</w:t>
      </w:r>
    </w:p>
    <w:p w14:paraId="3892C5F9">
      <w:pPr>
        <w:spacing w:before="156" w:beforeLines="50" w:after="156" w:afterLines="50" w:line="400" w:lineRule="exact"/>
        <w:ind w:left="-40" w:firstLine="480" w:firstLineChars="200"/>
        <w:rPr>
          <w:rFonts w:ascii="宋体" w:hAnsi="宋体"/>
          <w:sz w:val="24"/>
        </w:rPr>
      </w:pPr>
      <w:r>
        <w:rPr>
          <w:rFonts w:hint="eastAsia" w:ascii="宋体" w:hAnsi="宋体"/>
          <w:sz w:val="24"/>
        </w:rPr>
        <w:t>．．．．．．．．．．</w:t>
      </w:r>
    </w:p>
    <w:p w14:paraId="71C1C1D0">
      <w:pPr>
        <w:spacing w:before="156" w:beforeLines="50" w:after="156" w:afterLines="50" w:line="400" w:lineRule="exact"/>
        <w:ind w:left="-40" w:firstLine="480" w:firstLineChars="200"/>
        <w:rPr>
          <w:rFonts w:ascii="宋体" w:hAnsi="宋体"/>
          <w:sz w:val="24"/>
        </w:rPr>
      </w:pPr>
      <w:r>
        <w:rPr>
          <w:rFonts w:hint="eastAsia" w:ascii="宋体" w:hAnsi="宋体"/>
          <w:sz w:val="24"/>
        </w:rPr>
        <w:t>．．．．．．．．．．</w:t>
      </w:r>
    </w:p>
    <w:p w14:paraId="31353908">
      <w:pPr>
        <w:pStyle w:val="3"/>
        <w:spacing w:before="156" w:beforeLines="50" w:after="156" w:afterLines="50" w:line="400" w:lineRule="exact"/>
        <w:rPr>
          <w:rFonts w:ascii="Times New Roman" w:hAnsi="Times New Roman" w:eastAsia="黑体" w:cs="Times New Roman"/>
          <w:b w:val="0"/>
          <w:sz w:val="28"/>
          <w:szCs w:val="28"/>
        </w:rPr>
      </w:pPr>
      <w:bookmarkStart w:id="8" w:name="_Toc215144928"/>
      <w:r>
        <w:rPr>
          <w:rFonts w:hint="eastAsia" w:ascii="Times New Roman" w:hAnsi="Times New Roman" w:eastAsia="黑体" w:cs="Times New Roman"/>
          <w:b w:val="0"/>
          <w:sz w:val="28"/>
          <w:szCs w:val="28"/>
        </w:rPr>
        <w:t>1.2</w:t>
      </w:r>
      <w:r>
        <w:rPr>
          <w:rFonts w:ascii="Times New Roman" w:hAnsi="Times New Roman" w:eastAsia="黑体" w:cs="Times New Roman"/>
          <w:b w:val="0"/>
          <w:sz w:val="28"/>
          <w:szCs w:val="28"/>
        </w:rPr>
        <w:t xml:space="preserve"> </w:t>
      </w:r>
      <w:r>
        <w:rPr>
          <w:rFonts w:hint="eastAsia" w:ascii="Times New Roman" w:hAnsi="Times New Roman" w:eastAsia="黑体" w:cs="Times New Roman"/>
          <w:b w:val="0"/>
          <w:sz w:val="28"/>
          <w:szCs w:val="28"/>
        </w:rPr>
        <w:t>miRNA生物学功能概述</w:t>
      </w:r>
      <w:bookmarkEnd w:id="8"/>
    </w:p>
    <w:p w14:paraId="61D9B41B">
      <w:pPr>
        <w:spacing w:before="156" w:beforeLines="50" w:after="156" w:afterLines="50" w:line="400" w:lineRule="exact"/>
        <w:ind w:firstLine="480" w:firstLineChars="200"/>
        <w:rPr>
          <w:rFonts w:ascii="宋体" w:hAnsi="宋体"/>
          <w:sz w:val="24"/>
        </w:rPr>
      </w:pPr>
      <w:r>
        <w:rPr>
          <w:rFonts w:hint="eastAsia" w:ascii="宋体" w:hAnsi="宋体"/>
          <w:sz w:val="24"/>
        </w:rPr>
        <w:t>1993年，一个能够影响秀丽隐杆线虫发育的基因被发现，这个基因的产物并非蛋白，而是一个不能编码蛋白的小片段RNA。它能通过反义RNA-RNA作用下调蛋白水平。</w:t>
      </w:r>
    </w:p>
    <w:p w14:paraId="77DF6598">
      <w:pPr>
        <w:spacing w:before="156" w:beforeLines="50" w:after="156" w:afterLines="50" w:line="400" w:lineRule="exact"/>
        <w:ind w:firstLine="482"/>
        <w:rPr>
          <w:rFonts w:ascii="宋体" w:hAnsi="宋体"/>
          <w:sz w:val="24"/>
        </w:rPr>
      </w:pPr>
      <w:r>
        <w:rPr>
          <w:rFonts w:hint="eastAsia" w:ascii="宋体" w:hAnsi="宋体"/>
          <w:sz w:val="24"/>
        </w:rPr>
        <w:t>．．．．．．．．．．．</w:t>
      </w:r>
    </w:p>
    <w:p w14:paraId="504966BD">
      <w:pPr>
        <w:spacing w:before="156" w:beforeLines="50" w:after="156" w:afterLines="50" w:line="400" w:lineRule="exact"/>
        <w:ind w:firstLine="482"/>
        <w:rPr>
          <w:rFonts w:ascii="宋体" w:hAnsi="宋体"/>
          <w:sz w:val="24"/>
        </w:rPr>
      </w:pPr>
      <w:r>
        <w:rPr>
          <w:rFonts w:hint="eastAsia" w:ascii="宋体" w:hAnsi="宋体"/>
          <w:sz w:val="24"/>
        </w:rPr>
        <w:t>．．．．．．．．．．．</w:t>
      </w:r>
      <w:bookmarkStart w:id="9" w:name="_Toc398804272"/>
    </w:p>
    <w:p w14:paraId="2AF73781">
      <w:pPr>
        <w:spacing w:before="156" w:beforeLines="50" w:after="156" w:afterLines="50" w:line="400" w:lineRule="exact"/>
        <w:ind w:firstLine="482"/>
        <w:rPr>
          <w:rFonts w:ascii="宋体" w:hAnsi="宋体"/>
          <w:sz w:val="24"/>
        </w:rPr>
      </w:pPr>
    </w:p>
    <w:p w14:paraId="69191758">
      <w:pPr>
        <w:spacing w:before="156" w:beforeLines="50" w:after="156" w:afterLines="50" w:line="400" w:lineRule="exact"/>
        <w:ind w:firstLine="482"/>
        <w:rPr>
          <w:rFonts w:ascii="宋体" w:hAnsi="宋体"/>
          <w:sz w:val="24"/>
        </w:rPr>
      </w:pPr>
    </w:p>
    <w:p w14:paraId="6EF94215">
      <w:pPr>
        <w:spacing w:before="156" w:beforeLines="50" w:after="156" w:afterLines="50" w:line="400" w:lineRule="exact"/>
        <w:ind w:firstLine="482"/>
        <w:rPr>
          <w:rFonts w:hint="eastAsia" w:ascii="宋体" w:hAnsi="宋体"/>
          <w:sz w:val="24"/>
        </w:rPr>
      </w:pPr>
    </w:p>
    <w:p w14:paraId="02A16FC0">
      <w:pPr>
        <w:spacing w:before="156" w:beforeLines="50" w:after="156" w:afterLines="50" w:line="400" w:lineRule="exact"/>
        <w:ind w:firstLine="482"/>
        <w:rPr>
          <w:rFonts w:ascii="宋体" w:hAnsi="宋体"/>
          <w:sz w:val="24"/>
        </w:rPr>
      </w:pPr>
    </w:p>
    <w:p w14:paraId="0648D7FE">
      <w:pPr>
        <w:spacing w:before="156" w:beforeLines="50" w:after="156" w:afterLines="50" w:line="400" w:lineRule="exact"/>
        <w:ind w:firstLine="482"/>
        <w:rPr>
          <w:rFonts w:ascii="宋体" w:hAnsi="宋体"/>
          <w:sz w:val="24"/>
        </w:rPr>
      </w:pPr>
    </w:p>
    <w:p w14:paraId="3392EA71">
      <w:pPr>
        <w:spacing w:before="156" w:beforeLines="50" w:after="156" w:afterLines="50" w:line="400" w:lineRule="exact"/>
        <w:ind w:firstLine="482"/>
        <w:rPr>
          <w:rFonts w:ascii="宋体" w:hAnsi="宋体"/>
          <w:sz w:val="24"/>
        </w:rPr>
      </w:pPr>
    </w:p>
    <w:p w14:paraId="2638C03E">
      <w:pPr>
        <w:spacing w:before="156" w:beforeLines="50" w:after="156" w:afterLines="50" w:line="400" w:lineRule="exact"/>
        <w:ind w:firstLine="482"/>
        <w:rPr>
          <w:rFonts w:ascii="宋体" w:hAnsi="宋体"/>
          <w:sz w:val="24"/>
        </w:rPr>
      </w:pPr>
    </w:p>
    <w:p w14:paraId="6A33D4E3">
      <w:pPr>
        <w:spacing w:before="156" w:beforeLines="50" w:after="156" w:afterLines="50" w:line="400" w:lineRule="exact"/>
        <w:ind w:firstLine="482"/>
        <w:rPr>
          <w:rFonts w:ascii="宋体" w:hAnsi="宋体"/>
          <w:sz w:val="24"/>
        </w:rPr>
      </w:pPr>
    </w:p>
    <w:p w14:paraId="132D979C">
      <w:pPr>
        <w:spacing w:before="156" w:beforeLines="50" w:after="156" w:afterLines="50" w:line="400" w:lineRule="exact"/>
        <w:ind w:firstLine="482"/>
        <w:rPr>
          <w:rFonts w:hint="eastAsia" w:ascii="宋体" w:hAnsi="宋体"/>
          <w:sz w:val="24"/>
        </w:rPr>
      </w:pPr>
    </w:p>
    <w:p w14:paraId="617B0029">
      <w:pPr>
        <w:pStyle w:val="2"/>
        <w:spacing w:before="156" w:beforeLines="50" w:after="156" w:afterLines="50" w:line="400" w:lineRule="exact"/>
        <w:jc w:val="center"/>
        <w:rPr>
          <w:rFonts w:ascii="黑体" w:hAnsi="黑体" w:eastAsia="黑体"/>
          <w:b w:val="0"/>
          <w:sz w:val="32"/>
          <w:szCs w:val="32"/>
        </w:rPr>
      </w:pPr>
      <w:bookmarkStart w:id="10" w:name="_Toc215144431"/>
      <w:bookmarkStart w:id="11" w:name="_Toc215144929"/>
      <w:r>
        <w:rPr>
          <w:rFonts w:hint="eastAsia" w:ascii="黑体" w:hAnsi="黑体" w:eastAsia="黑体"/>
          <w:b w:val="0"/>
          <w:sz w:val="32"/>
          <w:szCs w:val="32"/>
        </w:rPr>
        <w:t>第</w:t>
      </w:r>
      <w:r>
        <w:rPr>
          <w:rFonts w:hint="eastAsia" w:ascii="Times New Roman" w:hAnsi="Times New Roman" w:eastAsia="黑体"/>
          <w:b w:val="0"/>
          <w:sz w:val="32"/>
          <w:szCs w:val="32"/>
        </w:rPr>
        <w:t>二</w:t>
      </w:r>
      <w:r>
        <w:rPr>
          <w:rFonts w:hint="eastAsia" w:ascii="黑体" w:hAnsi="黑体" w:eastAsia="黑体"/>
          <w:b w:val="0"/>
          <w:sz w:val="32"/>
          <w:szCs w:val="32"/>
        </w:rPr>
        <w:t>章  综述</w:t>
      </w:r>
      <w:bookmarkEnd w:id="9"/>
      <w:bookmarkEnd w:id="10"/>
      <w:bookmarkEnd w:id="11"/>
    </w:p>
    <w:p w14:paraId="46C2186F">
      <w:pPr>
        <w:pStyle w:val="3"/>
        <w:spacing w:before="156" w:beforeLines="50" w:after="156" w:afterLines="50" w:line="400" w:lineRule="exact"/>
        <w:rPr>
          <w:rFonts w:ascii="Times New Roman" w:hAnsi="Times New Roman" w:eastAsia="黑体" w:cs="Times New Roman"/>
          <w:b w:val="0"/>
          <w:sz w:val="21"/>
          <w:szCs w:val="21"/>
        </w:rPr>
      </w:pPr>
      <w:bookmarkStart w:id="12" w:name="_Toc398804273"/>
      <w:bookmarkStart w:id="13" w:name="_Toc215144930"/>
      <w:bookmarkStart w:id="14" w:name="_Toc215144432"/>
      <w:r>
        <w:rPr>
          <w:rFonts w:ascii="Times New Roman" w:hAnsi="Times New Roman" w:eastAsia="黑体" w:cs="Times New Roman"/>
          <w:b w:val="0"/>
          <w:sz w:val="28"/>
          <w:szCs w:val="28"/>
        </w:rPr>
        <w:t>2.1</w:t>
      </w:r>
      <w:bookmarkEnd w:id="12"/>
      <w:r>
        <w:rPr>
          <w:rFonts w:ascii="Times New Roman" w:hAnsi="Times New Roman" w:eastAsia="黑体" w:cs="Times New Roman"/>
          <w:b w:val="0"/>
          <w:sz w:val="28"/>
          <w:szCs w:val="28"/>
        </w:rPr>
        <w:t xml:space="preserve"> </w:t>
      </w:r>
      <w:r>
        <w:rPr>
          <w:rFonts w:ascii="Times New Roman" w:hAnsi="黑体" w:eastAsia="黑体" w:cs="Times New Roman"/>
          <w:b w:val="0"/>
          <w:sz w:val="28"/>
          <w:szCs w:val="28"/>
        </w:rPr>
        <w:t>生长抑制因子家族简介</w:t>
      </w:r>
      <w:bookmarkEnd w:id="13"/>
      <w:bookmarkEnd w:id="14"/>
    </w:p>
    <w:p w14:paraId="1F30379D">
      <w:pPr>
        <w:spacing w:before="156" w:beforeLines="50" w:after="156" w:afterLines="50" w:line="400" w:lineRule="exact"/>
        <w:ind w:firstLine="480" w:firstLineChars="200"/>
        <w:rPr>
          <w:sz w:val="24"/>
        </w:rPr>
      </w:pPr>
      <w:r>
        <w:rPr>
          <w:sz w:val="24"/>
        </w:rPr>
        <w:t>1996</w:t>
      </w:r>
      <w:r>
        <w:rPr>
          <w:rFonts w:hAnsi="宋体"/>
          <w:sz w:val="24"/>
        </w:rPr>
        <w:t>年，</w:t>
      </w:r>
      <w:r>
        <w:rPr>
          <w:sz w:val="24"/>
        </w:rPr>
        <w:t>KarlRiabowol</w:t>
      </w:r>
      <w:r>
        <w:rPr>
          <w:rFonts w:hAnsi="宋体"/>
          <w:sz w:val="24"/>
        </w:rPr>
        <w:t>实验室在人类乳腺癌抑癌基因筛选中首次鉴定并克隆了第一个生长抑制因子家族成员</w:t>
      </w:r>
      <w:r>
        <w:rPr>
          <w:rFonts w:hint="eastAsia" w:asciiTheme="minorEastAsia" w:hAnsiTheme="minorEastAsia" w:eastAsiaTheme="minorEastAsia"/>
          <w:sz w:val="24"/>
          <w:highlight w:val="yellow"/>
          <w:vertAlign w:val="superscript"/>
        </w:rPr>
        <w:t>[1]</w:t>
      </w:r>
      <w:r>
        <w:rPr>
          <w:rFonts w:hAnsi="宋体"/>
          <w:sz w:val="24"/>
        </w:rPr>
        <w:t>。</w:t>
      </w:r>
    </w:p>
    <w:p w14:paraId="17D23AFC">
      <w:pPr>
        <w:spacing w:before="156" w:beforeLines="50" w:after="156" w:afterLines="50" w:line="400" w:lineRule="exact"/>
        <w:ind w:firstLine="480" w:firstLineChars="200"/>
        <w:rPr>
          <w:rFonts w:ascii="宋体" w:hAnsi="宋体"/>
          <w:sz w:val="24"/>
        </w:rPr>
      </w:pPr>
      <w:r>
        <w:rPr>
          <w:rFonts w:hint="eastAsia" w:ascii="宋体" w:hAnsi="宋体"/>
          <w:sz w:val="24"/>
        </w:rPr>
        <w:t>后来的EST数据库的搜寻和比对中逐渐鉴定出了家族的另外4个成员，发现其从酵母到人中高度保守</w:t>
      </w:r>
      <w:r>
        <w:rPr>
          <w:rFonts w:hint="eastAsia" w:ascii="宋体" w:hAnsi="宋体"/>
          <w:sz w:val="24"/>
          <w:highlight w:val="yellow"/>
          <w:vertAlign w:val="superscript"/>
        </w:rPr>
        <w:t>[2,3]</w:t>
      </w:r>
      <w:r>
        <w:rPr>
          <w:rFonts w:hint="eastAsia" w:ascii="宋体" w:hAnsi="宋体"/>
          <w:sz w:val="24"/>
        </w:rPr>
        <w:t>。</w:t>
      </w:r>
    </w:p>
    <w:p w14:paraId="772D8AD1">
      <w:pPr>
        <w:spacing w:before="156" w:beforeLines="50" w:after="156" w:afterLines="50" w:line="400" w:lineRule="exact"/>
        <w:ind w:firstLine="424" w:firstLineChars="177"/>
        <w:rPr>
          <w:rFonts w:ascii="宋体" w:hAnsi="宋体"/>
          <w:sz w:val="24"/>
        </w:rPr>
      </w:pPr>
      <w:r>
        <w:rPr>
          <w:rFonts w:hint="eastAsia" w:ascii="宋体" w:hAnsi="宋体"/>
          <w:sz w:val="24"/>
        </w:rPr>
        <w:t>．．．．．．．．</w:t>
      </w:r>
    </w:p>
    <w:p w14:paraId="293379C0">
      <w:pPr>
        <w:spacing w:before="156" w:beforeLines="50" w:after="156" w:afterLines="50" w:line="400" w:lineRule="exact"/>
        <w:ind w:firstLine="424" w:firstLineChars="177"/>
        <w:rPr>
          <w:rFonts w:ascii="宋体" w:hAnsi="宋体"/>
          <w:sz w:val="24"/>
        </w:rPr>
      </w:pPr>
      <w:r>
        <w:rPr>
          <w:rFonts w:hint="eastAsia" w:ascii="宋体" w:hAnsi="宋体"/>
          <w:sz w:val="24"/>
        </w:rPr>
        <w:t>．．．．．．．．</w:t>
      </w:r>
    </w:p>
    <w:p w14:paraId="3CB01A7D">
      <w:pPr>
        <w:spacing w:before="156" w:beforeLines="50" w:after="156" w:afterLines="50" w:line="400" w:lineRule="exact"/>
        <w:ind w:firstLine="424" w:firstLineChars="177"/>
        <w:rPr>
          <w:rFonts w:hint="eastAsia" w:ascii="宋体" w:hAnsi="宋体"/>
          <w:sz w:val="24"/>
        </w:rPr>
      </w:pPr>
    </w:p>
    <w:p w14:paraId="36D27E1D">
      <w:pPr>
        <w:pStyle w:val="4"/>
        <w:spacing w:before="156" w:beforeLines="50" w:after="156" w:afterLines="50" w:line="400" w:lineRule="exact"/>
        <w:rPr>
          <w:rFonts w:ascii="黑体" w:hAnsi="黑体" w:eastAsia="黑体"/>
          <w:b w:val="0"/>
          <w:bCs w:val="0"/>
          <w:sz w:val="26"/>
          <w:szCs w:val="26"/>
        </w:rPr>
      </w:pPr>
      <w:bookmarkStart w:id="15" w:name="_Toc215144931"/>
      <w:r>
        <w:rPr>
          <w:rFonts w:hint="eastAsia" w:ascii="黑体" w:hAnsi="黑体" w:eastAsia="黑体"/>
          <w:b w:val="0"/>
          <w:bCs w:val="0"/>
          <w:sz w:val="26"/>
          <w:szCs w:val="26"/>
        </w:rPr>
        <w:t>2.1.1</w:t>
      </w:r>
      <w:r>
        <w:rPr>
          <w:rFonts w:ascii="黑体" w:hAnsi="黑体" w:eastAsia="黑体"/>
          <w:b w:val="0"/>
          <w:bCs w:val="0"/>
          <w:sz w:val="26"/>
          <w:szCs w:val="26"/>
        </w:rPr>
        <w:t xml:space="preserve"> </w:t>
      </w:r>
      <w:r>
        <w:rPr>
          <w:rFonts w:hint="eastAsia" w:ascii="黑体" w:hAnsi="黑体" w:eastAsia="黑体"/>
          <w:b w:val="0"/>
          <w:bCs w:val="0"/>
          <w:sz w:val="26"/>
          <w:szCs w:val="26"/>
        </w:rPr>
        <w:t>生长抑制因子家族的结构特征</w:t>
      </w:r>
      <w:bookmarkEnd w:id="15"/>
    </w:p>
    <w:p w14:paraId="443CDD53">
      <w:pPr>
        <w:spacing w:before="156" w:beforeLines="50" w:after="156" w:afterLines="50" w:line="400" w:lineRule="exact"/>
        <w:ind w:firstLine="480" w:firstLineChars="200"/>
        <w:rPr>
          <w:rFonts w:ascii="宋体" w:hAnsi="宋体"/>
          <w:sz w:val="24"/>
        </w:rPr>
      </w:pPr>
      <w:r>
        <w:rPr>
          <w:rFonts w:hint="eastAsia" w:ascii="宋体" w:hAnsi="宋体"/>
          <w:sz w:val="24"/>
        </w:rPr>
        <w:t>所有的哺乳动物细胞中的蛋白成员都存在多种剪接体形式</w:t>
      </w:r>
      <w:r>
        <w:rPr>
          <w:rFonts w:hint="eastAsia" w:ascii="宋体" w:hAnsi="宋体"/>
          <w:sz w:val="24"/>
          <w:highlight w:val="yellow"/>
          <w:vertAlign w:val="superscript"/>
        </w:rPr>
        <w:t>[1]45-48</w:t>
      </w:r>
      <w:r>
        <w:rPr>
          <w:rFonts w:hint="eastAsia" w:ascii="宋体" w:hAnsi="宋体"/>
          <w:sz w:val="24"/>
        </w:rPr>
        <w:t>，但其核定位序列及植物同源结构域却高度保守</w:t>
      </w:r>
      <w:r>
        <w:rPr>
          <w:rFonts w:hint="eastAsia" w:ascii="宋体" w:hAnsi="宋体"/>
          <w:sz w:val="24"/>
          <w:highlight w:val="yellow"/>
          <w:vertAlign w:val="superscript"/>
        </w:rPr>
        <w:t>[4-6]</w:t>
      </w:r>
      <w:r>
        <w:rPr>
          <w:rFonts w:hint="eastAsia" w:ascii="宋体" w:hAnsi="宋体"/>
          <w:sz w:val="24"/>
        </w:rPr>
        <w:t>。</w:t>
      </w:r>
    </w:p>
    <w:p w14:paraId="6E039B3B">
      <w:pPr>
        <w:spacing w:before="156" w:beforeLines="50" w:after="156" w:afterLines="50" w:line="400" w:lineRule="exact"/>
        <w:ind w:firstLine="480"/>
        <w:rPr>
          <w:rFonts w:ascii="宋体" w:hAnsi="宋体"/>
          <w:sz w:val="24"/>
        </w:rPr>
      </w:pPr>
      <w:r>
        <w:rPr>
          <w:rFonts w:hint="eastAsia" w:ascii="宋体" w:hAnsi="宋体"/>
          <w:sz w:val="24"/>
        </w:rPr>
        <w:t>．．．．．．</w:t>
      </w:r>
    </w:p>
    <w:p w14:paraId="1B671DB9">
      <w:pPr>
        <w:spacing w:before="156" w:beforeLines="50" w:after="156" w:afterLines="50" w:line="400" w:lineRule="exact"/>
        <w:ind w:firstLine="480"/>
        <w:rPr>
          <w:rFonts w:ascii="宋体" w:hAnsi="宋体"/>
          <w:sz w:val="24"/>
        </w:rPr>
      </w:pPr>
      <w:r>
        <w:rPr>
          <w:rFonts w:hint="eastAsia" w:ascii="宋体" w:hAnsi="宋体"/>
          <w:sz w:val="24"/>
        </w:rPr>
        <w:t>．．．．．．</w:t>
      </w:r>
    </w:p>
    <w:p w14:paraId="5DEBFC46">
      <w:pPr>
        <w:spacing w:before="156" w:beforeLines="50" w:after="156" w:afterLines="50" w:line="400" w:lineRule="exact"/>
        <w:ind w:firstLine="480"/>
        <w:rPr>
          <w:rFonts w:ascii="宋体" w:hAnsi="宋体"/>
          <w:sz w:val="24"/>
        </w:rPr>
      </w:pPr>
    </w:p>
    <w:p w14:paraId="413A00DE">
      <w:pPr>
        <w:spacing w:before="156" w:beforeLines="50" w:after="156" w:afterLines="50" w:line="400" w:lineRule="exact"/>
        <w:ind w:firstLine="480"/>
        <w:rPr>
          <w:rFonts w:ascii="宋体" w:hAnsi="宋体"/>
          <w:sz w:val="24"/>
        </w:rPr>
      </w:pPr>
    </w:p>
    <w:p w14:paraId="69400CA7">
      <w:pPr>
        <w:spacing w:before="156" w:beforeLines="50" w:after="156" w:afterLines="50" w:line="400" w:lineRule="exact"/>
        <w:ind w:firstLine="480"/>
        <w:rPr>
          <w:rFonts w:ascii="宋体" w:hAnsi="宋体"/>
          <w:sz w:val="24"/>
        </w:rPr>
      </w:pPr>
    </w:p>
    <w:p w14:paraId="593251DC">
      <w:pPr>
        <w:spacing w:before="156" w:beforeLines="50" w:after="156" w:afterLines="50" w:line="400" w:lineRule="exact"/>
        <w:ind w:firstLine="480"/>
        <w:rPr>
          <w:rFonts w:ascii="宋体" w:hAnsi="宋体"/>
          <w:sz w:val="24"/>
        </w:rPr>
      </w:pPr>
    </w:p>
    <w:p w14:paraId="7A7B540A">
      <w:pPr>
        <w:spacing w:before="156" w:beforeLines="50" w:after="156" w:afterLines="50" w:line="400" w:lineRule="exact"/>
        <w:ind w:firstLine="480"/>
        <w:rPr>
          <w:rFonts w:ascii="宋体" w:hAnsi="宋体"/>
          <w:sz w:val="24"/>
        </w:rPr>
      </w:pPr>
    </w:p>
    <w:p w14:paraId="6853EBC8">
      <w:pPr>
        <w:spacing w:before="156" w:beforeLines="50" w:after="156" w:afterLines="50" w:line="400" w:lineRule="exact"/>
        <w:ind w:firstLine="480"/>
        <w:rPr>
          <w:rFonts w:ascii="宋体" w:hAnsi="宋体"/>
          <w:sz w:val="24"/>
        </w:rPr>
      </w:pPr>
    </w:p>
    <w:p w14:paraId="76894413">
      <w:pPr>
        <w:spacing w:before="156" w:beforeLines="50" w:after="156" w:afterLines="50" w:line="400" w:lineRule="exact"/>
        <w:ind w:firstLine="480"/>
        <w:rPr>
          <w:rFonts w:ascii="宋体" w:hAnsi="宋体"/>
          <w:sz w:val="24"/>
        </w:rPr>
      </w:pPr>
    </w:p>
    <w:p w14:paraId="38FD47D3">
      <w:pPr>
        <w:spacing w:before="156" w:beforeLines="50" w:after="156" w:afterLines="50" w:line="400" w:lineRule="exact"/>
        <w:ind w:firstLine="480"/>
        <w:rPr>
          <w:rFonts w:ascii="宋体" w:hAnsi="宋体"/>
          <w:sz w:val="24"/>
        </w:rPr>
      </w:pPr>
    </w:p>
    <w:p w14:paraId="67B93C85">
      <w:pPr>
        <w:spacing w:before="156" w:beforeLines="50" w:after="156" w:afterLines="50" w:line="400" w:lineRule="exact"/>
        <w:ind w:firstLine="480"/>
        <w:rPr>
          <w:rFonts w:ascii="宋体" w:hAnsi="宋体"/>
          <w:sz w:val="24"/>
        </w:rPr>
      </w:pPr>
    </w:p>
    <w:p w14:paraId="4853B679">
      <w:pPr>
        <w:spacing w:before="156" w:beforeLines="50" w:after="156" w:afterLines="50" w:line="400" w:lineRule="exact"/>
        <w:ind w:firstLine="480"/>
        <w:rPr>
          <w:rFonts w:ascii="宋体" w:hAnsi="宋体"/>
          <w:sz w:val="24"/>
        </w:rPr>
      </w:pPr>
    </w:p>
    <w:p w14:paraId="4E8C18F9">
      <w:pPr>
        <w:spacing w:before="156" w:beforeLines="50" w:after="156" w:afterLines="50" w:line="400" w:lineRule="exact"/>
        <w:ind w:firstLine="480"/>
        <w:rPr>
          <w:rFonts w:ascii="宋体" w:hAnsi="宋体"/>
          <w:sz w:val="24"/>
        </w:rPr>
      </w:pPr>
    </w:p>
    <w:p w14:paraId="6FA6DA34">
      <w:pPr>
        <w:pStyle w:val="2"/>
        <w:spacing w:before="156" w:beforeLines="50" w:after="156" w:afterLines="50" w:line="400" w:lineRule="exact"/>
        <w:jc w:val="center"/>
        <w:rPr>
          <w:rFonts w:ascii="黑体" w:hAnsi="黑体" w:eastAsia="黑体"/>
          <w:b w:val="0"/>
          <w:sz w:val="32"/>
          <w:szCs w:val="32"/>
        </w:rPr>
      </w:pPr>
      <w:bookmarkStart w:id="16" w:name="_Toc215144932"/>
      <w:bookmarkStart w:id="17" w:name="_Toc398804274"/>
      <w:bookmarkStart w:id="18" w:name="_Toc215144433"/>
      <w:r>
        <w:rPr>
          <w:rFonts w:hint="eastAsia" w:ascii="黑体" w:hAnsi="黑体" w:eastAsia="黑体"/>
          <w:b w:val="0"/>
          <w:sz w:val="32"/>
          <w:szCs w:val="32"/>
        </w:rPr>
        <w:t xml:space="preserve">第三章 </w:t>
      </w:r>
      <w:r>
        <w:rPr>
          <w:rFonts w:ascii="黑体" w:hAnsi="黑体" w:eastAsia="黑体"/>
          <w:b w:val="0"/>
          <w:sz w:val="32"/>
          <w:szCs w:val="32"/>
        </w:rPr>
        <w:t xml:space="preserve"> </w:t>
      </w:r>
      <w:r>
        <w:rPr>
          <w:rFonts w:hint="eastAsia" w:ascii="黑体" w:hAnsi="黑体" w:eastAsia="黑体"/>
          <w:b w:val="0"/>
          <w:sz w:val="32"/>
          <w:szCs w:val="32"/>
        </w:rPr>
        <w:t>图表示例</w:t>
      </w:r>
      <w:r>
        <w:rPr>
          <w:rStyle w:val="18"/>
          <w:rFonts w:ascii="黑体" w:hAnsi="黑体" w:eastAsia="黑体"/>
          <w:b w:val="0"/>
          <w:sz w:val="32"/>
          <w:szCs w:val="32"/>
        </w:rPr>
        <w:footnoteReference w:id="1"/>
      </w:r>
      <w:bookmarkEnd w:id="16"/>
      <w:bookmarkEnd w:id="17"/>
      <w:bookmarkEnd w:id="18"/>
    </w:p>
    <w:p w14:paraId="33AF01C8">
      <w:pPr>
        <w:rPr>
          <w:rFonts w:ascii="宋体" w:hAnsi="宋体"/>
          <w:sz w:val="22"/>
          <w:szCs w:val="22"/>
        </w:rPr>
      </w:pPr>
      <w:r>
        <w:rPr>
          <w:rFonts w:hint="eastAsia" w:ascii="宋体" w:hAnsi="宋体"/>
          <w:sz w:val="24"/>
        </w:rPr>
        <w:drawing>
          <wp:anchor distT="0" distB="0" distL="114300" distR="114300" simplePos="0" relativeHeight="251664384" behindDoc="0" locked="0" layoutInCell="1" allowOverlap="1">
            <wp:simplePos x="0" y="0"/>
            <wp:positionH relativeFrom="margin">
              <wp:align>left</wp:align>
            </wp:positionH>
            <wp:positionV relativeFrom="paragraph">
              <wp:posOffset>304165</wp:posOffset>
            </wp:positionV>
            <wp:extent cx="5688330" cy="2700655"/>
            <wp:effectExtent l="0" t="0" r="8255" b="4445"/>
            <wp:wrapTopAndBottom/>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688061" cy="2700762"/>
                    </a:xfrm>
                    <a:prstGeom prst="rect">
                      <a:avLst/>
                    </a:prstGeom>
                  </pic:spPr>
                </pic:pic>
              </a:graphicData>
            </a:graphic>
          </wp:anchor>
        </w:drawing>
      </w:r>
    </w:p>
    <w:p w14:paraId="0CD47A8D">
      <w:pPr>
        <w:jc w:val="center"/>
        <w:rPr>
          <w:rFonts w:ascii="宋体" w:hAnsi="宋体"/>
          <w:sz w:val="22"/>
          <w:szCs w:val="22"/>
        </w:rPr>
      </w:pPr>
      <w:r>
        <w:rPr>
          <w:rFonts w:hint="eastAsia" w:ascii="宋体" w:hAnsi="宋体"/>
          <w:sz w:val="22"/>
          <w:szCs w:val="22"/>
        </w:rPr>
        <w:t>图</w:t>
      </w:r>
      <w:r>
        <w:rPr>
          <w:sz w:val="22"/>
          <w:szCs w:val="22"/>
        </w:rPr>
        <w:t>3.15</w:t>
      </w:r>
      <w:r>
        <w:rPr>
          <w:rFonts w:hint="eastAsia" w:ascii="宋体" w:hAnsi="宋体"/>
          <w:sz w:val="22"/>
          <w:szCs w:val="22"/>
        </w:rPr>
        <w:t xml:space="preserve"> 全球NAT-CO2-2007清单与PKU-CO2-2007比较的空间示意图</w:t>
      </w:r>
    </w:p>
    <w:p w14:paraId="73B84839">
      <w:pPr>
        <w:spacing w:before="156" w:beforeLines="50" w:after="156" w:afterLines="50" w:line="400" w:lineRule="exact"/>
        <w:ind w:firstLine="424" w:firstLineChars="177"/>
        <w:rPr>
          <w:rFonts w:ascii="宋体" w:hAnsi="宋体"/>
          <w:sz w:val="24"/>
        </w:rPr>
      </w:pPr>
      <w:r>
        <w:rPr>
          <w:rFonts w:ascii="宋体" w:hAnsi="宋体"/>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84455</wp:posOffset>
                </wp:positionV>
                <wp:extent cx="4003040" cy="497205"/>
                <wp:effectExtent l="0" t="0" r="16510" b="17780"/>
                <wp:wrapNone/>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4003040" cy="497205"/>
                        </a:xfrm>
                        <a:prstGeom prst="rect">
                          <a:avLst/>
                        </a:prstGeom>
                        <a:solidFill>
                          <a:srgbClr val="FFFFFF"/>
                        </a:solidFill>
                        <a:ln w="9525">
                          <a:solidFill>
                            <a:srgbClr val="000000"/>
                          </a:solidFill>
                          <a:miter lim="800000"/>
                        </a:ln>
                      </wps:spPr>
                      <wps:txbx>
                        <w:txbxContent>
                          <w:p w14:paraId="0CD4CDF6">
                            <w:pPr>
                              <w:rPr>
                                <w:b/>
                                <w:color w:val="FF0000"/>
                              </w:rPr>
                            </w:pPr>
                            <w:r>
                              <w:rPr>
                                <w:rFonts w:hint="eastAsia"/>
                                <w:b/>
                                <w:color w:val="FF0000"/>
                              </w:rPr>
                              <w:t>注意：图名必须是中文。如需英文图名，应中英文对照，英文图序和图名另起一行放中文下方。英文序号和内容应和中文一致</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top:6.65pt;height:39.15pt;width:315.2pt;mso-position-horizontal:center;mso-position-horizontal-relative:margin;z-index:251659264;mso-width-relative:page;mso-height-relative:margin;mso-height-percent:200;" fillcolor="#FFFFFF" filled="t" stroked="t" coordsize="21600,21600" o:gfxdata="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Y9HH2tQAAAAGAQAADwAAAAAAAAABACAAAAAiAAAAZHJzL2Rvd25yZXYueG1sUEsBAhQA&#10;FAAAAAgAh07iQMiNYQgvAgAAhgQAAA4AAAAAAAAAAQAgAAAAIwEAAGRycy9lMm9Eb2MueG1sUEsF&#10;BgAAAAAGAAYAWQEAAMQFAAAAAA==&#10;">
                <v:fill on="t" focussize="0,0"/>
                <v:stroke color="#000000" miterlimit="8" joinstyle="miter"/>
                <v:imagedata o:title=""/>
                <o:lock v:ext="edit" aspectratio="f"/>
                <v:textbox style="mso-fit-shape-to-text:t;">
                  <w:txbxContent>
                    <w:p w14:paraId="0CD4CDF6">
                      <w:pPr>
                        <w:rPr>
                          <w:b/>
                          <w:color w:val="FF0000"/>
                        </w:rPr>
                      </w:pPr>
                      <w:r>
                        <w:rPr>
                          <w:rFonts w:hint="eastAsia"/>
                          <w:b/>
                          <w:color w:val="FF0000"/>
                        </w:rPr>
                        <w:t>注意：图名必须是中文。如需英文图名，应中英文对照，英文图序和图名另起一行放中文下方。英文序号和内容应和中文一致</w:t>
                      </w:r>
                    </w:p>
                  </w:txbxContent>
                </v:textbox>
              </v:shape>
            </w:pict>
          </mc:Fallback>
        </mc:AlternateContent>
      </w:r>
    </w:p>
    <w:p w14:paraId="7FB7978F">
      <w:pPr>
        <w:spacing w:before="156" w:beforeLines="50" w:after="156" w:afterLines="50" w:line="400" w:lineRule="exact"/>
        <w:ind w:firstLine="424" w:firstLineChars="177"/>
        <w:rPr>
          <w:rFonts w:ascii="宋体" w:hAnsi="宋体"/>
          <w:sz w:val="24"/>
        </w:rPr>
      </w:pPr>
    </w:p>
    <w:p w14:paraId="5DB4FEFC">
      <w:pPr>
        <w:spacing w:before="156" w:beforeLines="50" w:after="156" w:afterLines="50" w:line="400" w:lineRule="exact"/>
        <w:jc w:val="center"/>
        <w:rPr>
          <w:rFonts w:ascii="宋体" w:hAnsi="宋体"/>
          <w:sz w:val="22"/>
          <w:szCs w:val="22"/>
        </w:rPr>
      </w:pPr>
      <w:bookmarkStart w:id="19" w:name="_Toc353058547"/>
    </w:p>
    <w:p w14:paraId="63561BCB">
      <w:pPr>
        <w:spacing w:before="156" w:beforeLines="50" w:after="156" w:afterLines="50" w:line="400" w:lineRule="exact"/>
        <w:jc w:val="center"/>
        <w:rPr>
          <w:rFonts w:ascii="宋体" w:hAnsi="宋体"/>
          <w:sz w:val="22"/>
          <w:szCs w:val="22"/>
        </w:rPr>
      </w:pPr>
      <w:r>
        <w:rPr>
          <w:rFonts w:ascii="宋体" w:hAnsi="宋体"/>
          <w:sz w:val="22"/>
          <w:szCs w:val="22"/>
        </w:rPr>
        <w:t>表</w:t>
      </w:r>
      <w:r>
        <w:rPr>
          <w:sz w:val="22"/>
          <w:szCs w:val="22"/>
        </w:rPr>
        <w:t>3.5</w:t>
      </w:r>
      <w:r>
        <w:rPr>
          <w:rFonts w:ascii="宋体" w:hAnsi="宋体"/>
          <w:sz w:val="22"/>
          <w:szCs w:val="22"/>
        </w:rPr>
        <w:t xml:space="preserve"> 室外细菌气溶胶香农-维纳指数（</w:t>
      </w:r>
      <w:r>
        <w:rPr>
          <w:sz w:val="22"/>
          <w:szCs w:val="22"/>
        </w:rPr>
        <w:t>H</w:t>
      </w:r>
      <w:r>
        <w:rPr>
          <w:rFonts w:ascii="宋体" w:hAnsi="宋体"/>
          <w:sz w:val="22"/>
          <w:szCs w:val="22"/>
        </w:rPr>
        <w:t>）和均匀性指数（</w:t>
      </w:r>
      <w:r>
        <w:rPr>
          <w:sz w:val="22"/>
          <w:szCs w:val="22"/>
        </w:rPr>
        <w:t>E</w:t>
      </w:r>
      <w:r>
        <w:rPr>
          <w:rFonts w:ascii="宋体" w:hAnsi="宋体"/>
          <w:sz w:val="22"/>
          <w:szCs w:val="22"/>
        </w:rPr>
        <w:t>）</w:t>
      </w:r>
      <w:bookmarkEnd w:id="19"/>
    </w:p>
    <w:tbl>
      <w:tblPr>
        <w:tblStyle w:val="14"/>
        <w:tblW w:w="9354"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2"/>
        <w:gridCol w:w="652"/>
        <w:gridCol w:w="652"/>
        <w:gridCol w:w="980"/>
        <w:gridCol w:w="658"/>
        <w:gridCol w:w="685"/>
        <w:gridCol w:w="619"/>
        <w:gridCol w:w="980"/>
        <w:gridCol w:w="669"/>
        <w:gridCol w:w="709"/>
        <w:gridCol w:w="627"/>
        <w:gridCol w:w="993"/>
        <w:gridCol w:w="648"/>
      </w:tblGrid>
      <w:tr w14:paraId="7E4856C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jc w:val="center"/>
        </w:trPr>
        <w:tc>
          <w:tcPr>
            <w:tcW w:w="482" w:type="dxa"/>
            <w:vMerge w:val="restart"/>
            <w:tcBorders>
              <w:top w:val="single" w:color="auto" w:sz="18" w:space="0"/>
              <w:right w:val="nil"/>
            </w:tcBorders>
            <w:shd w:val="clear" w:color="auto" w:fill="auto"/>
            <w:noWrap/>
            <w:vAlign w:val="center"/>
          </w:tcPr>
          <w:p w14:paraId="79751688">
            <w:pPr>
              <w:widowControl/>
              <w:spacing w:before="156" w:beforeLines="50" w:after="156" w:afterLines="50" w:line="400" w:lineRule="exact"/>
              <w:jc w:val="left"/>
              <w:rPr>
                <w:color w:val="000000"/>
                <w:kern w:val="0"/>
                <w:szCs w:val="21"/>
              </w:rPr>
            </w:pPr>
          </w:p>
        </w:tc>
        <w:tc>
          <w:tcPr>
            <w:tcW w:w="2942" w:type="dxa"/>
            <w:gridSpan w:val="4"/>
            <w:tcBorders>
              <w:top w:val="single" w:color="auto" w:sz="18" w:space="0"/>
              <w:left w:val="nil"/>
              <w:bottom w:val="single" w:color="auto" w:sz="6" w:space="0"/>
              <w:right w:val="nil"/>
            </w:tcBorders>
            <w:shd w:val="clear" w:color="auto" w:fill="auto"/>
            <w:noWrap/>
            <w:vAlign w:val="center"/>
          </w:tcPr>
          <w:p w14:paraId="1BEE4CCE">
            <w:pPr>
              <w:widowControl/>
              <w:spacing w:before="156" w:beforeLines="50" w:after="156" w:afterLines="50" w:line="400" w:lineRule="exact"/>
              <w:jc w:val="center"/>
              <w:rPr>
                <w:b/>
                <w:color w:val="000000"/>
                <w:kern w:val="0"/>
                <w:szCs w:val="21"/>
              </w:rPr>
            </w:pPr>
            <w:r>
              <w:rPr>
                <w:b/>
                <w:color w:val="000000"/>
                <w:kern w:val="0"/>
                <w:szCs w:val="21"/>
              </w:rPr>
              <w:t>Stage 1 (&gt;7.1 μm)</w:t>
            </w:r>
          </w:p>
        </w:tc>
        <w:tc>
          <w:tcPr>
            <w:tcW w:w="2953" w:type="dxa"/>
            <w:gridSpan w:val="4"/>
            <w:tcBorders>
              <w:top w:val="single" w:color="auto" w:sz="18" w:space="0"/>
              <w:left w:val="nil"/>
              <w:bottom w:val="single" w:color="auto" w:sz="6" w:space="0"/>
              <w:right w:val="nil"/>
            </w:tcBorders>
            <w:vAlign w:val="center"/>
          </w:tcPr>
          <w:p w14:paraId="200535CF">
            <w:pPr>
              <w:widowControl/>
              <w:spacing w:before="156" w:beforeLines="50" w:after="156" w:afterLines="50" w:line="400" w:lineRule="exact"/>
              <w:jc w:val="center"/>
              <w:rPr>
                <w:b/>
                <w:color w:val="000000"/>
                <w:kern w:val="0"/>
                <w:szCs w:val="21"/>
              </w:rPr>
            </w:pPr>
            <w:r>
              <w:rPr>
                <w:b/>
                <w:color w:val="000000"/>
                <w:kern w:val="0"/>
                <w:szCs w:val="21"/>
              </w:rPr>
              <w:t>Stage 2 (4.8-7.1 μm)</w:t>
            </w:r>
          </w:p>
        </w:tc>
        <w:tc>
          <w:tcPr>
            <w:tcW w:w="2977" w:type="dxa"/>
            <w:gridSpan w:val="4"/>
            <w:tcBorders>
              <w:top w:val="single" w:color="auto" w:sz="18" w:space="0"/>
              <w:left w:val="nil"/>
              <w:bottom w:val="single" w:color="auto" w:sz="6" w:space="0"/>
            </w:tcBorders>
            <w:shd w:val="clear" w:color="auto" w:fill="auto"/>
            <w:noWrap/>
            <w:vAlign w:val="center"/>
          </w:tcPr>
          <w:p w14:paraId="02EDF7CE">
            <w:pPr>
              <w:widowControl/>
              <w:spacing w:before="156" w:beforeLines="50" w:after="156" w:afterLines="50" w:line="400" w:lineRule="exact"/>
              <w:jc w:val="center"/>
              <w:rPr>
                <w:b/>
                <w:color w:val="000000"/>
                <w:kern w:val="0"/>
                <w:szCs w:val="21"/>
              </w:rPr>
            </w:pPr>
            <w:r>
              <w:rPr>
                <w:b/>
                <w:color w:val="000000"/>
                <w:kern w:val="0"/>
                <w:szCs w:val="21"/>
              </w:rPr>
              <w:t>Stage 3 (3.2-4.7 μm)</w:t>
            </w:r>
          </w:p>
        </w:tc>
      </w:tr>
      <w:tr w14:paraId="4781014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jc w:val="center"/>
        </w:trPr>
        <w:tc>
          <w:tcPr>
            <w:tcW w:w="482" w:type="dxa"/>
            <w:vMerge w:val="continue"/>
            <w:tcBorders>
              <w:bottom w:val="single" w:color="auto" w:sz="6" w:space="0"/>
              <w:right w:val="nil"/>
            </w:tcBorders>
            <w:shd w:val="clear" w:color="auto" w:fill="auto"/>
            <w:noWrap/>
            <w:vAlign w:val="center"/>
          </w:tcPr>
          <w:p w14:paraId="3834F771">
            <w:pPr>
              <w:widowControl/>
              <w:spacing w:before="156" w:beforeLines="50" w:after="156" w:afterLines="50" w:line="400" w:lineRule="exact"/>
              <w:jc w:val="left"/>
              <w:rPr>
                <w:color w:val="000000"/>
                <w:kern w:val="0"/>
                <w:szCs w:val="21"/>
              </w:rPr>
            </w:pPr>
          </w:p>
        </w:tc>
        <w:tc>
          <w:tcPr>
            <w:tcW w:w="652" w:type="dxa"/>
            <w:tcBorders>
              <w:top w:val="single" w:color="auto" w:sz="6" w:space="0"/>
              <w:left w:val="nil"/>
              <w:bottom w:val="single" w:color="auto" w:sz="6" w:space="0"/>
              <w:right w:val="nil"/>
            </w:tcBorders>
            <w:shd w:val="clear" w:color="auto" w:fill="auto"/>
            <w:noWrap/>
            <w:vAlign w:val="center"/>
          </w:tcPr>
          <w:p w14:paraId="630585FC">
            <w:pPr>
              <w:widowControl/>
              <w:spacing w:before="156" w:beforeLines="50" w:after="156" w:afterLines="50" w:line="400" w:lineRule="exact"/>
              <w:jc w:val="center"/>
              <w:rPr>
                <w:color w:val="000000"/>
                <w:kern w:val="0"/>
                <w:sz w:val="20"/>
                <w:szCs w:val="20"/>
              </w:rPr>
            </w:pPr>
            <w:r>
              <w:rPr>
                <w:color w:val="000000"/>
                <w:kern w:val="0"/>
                <w:sz w:val="20"/>
                <w:szCs w:val="20"/>
              </w:rPr>
              <w:t>Con</w:t>
            </w:r>
          </w:p>
        </w:tc>
        <w:tc>
          <w:tcPr>
            <w:tcW w:w="652" w:type="dxa"/>
            <w:tcBorders>
              <w:top w:val="single" w:color="auto" w:sz="6" w:space="0"/>
              <w:left w:val="nil"/>
              <w:bottom w:val="single" w:color="auto" w:sz="6" w:space="0"/>
              <w:right w:val="nil"/>
            </w:tcBorders>
            <w:vAlign w:val="center"/>
          </w:tcPr>
          <w:p w14:paraId="65F20FE0">
            <w:pPr>
              <w:widowControl/>
              <w:spacing w:before="156" w:beforeLines="50" w:after="156" w:afterLines="50" w:line="400" w:lineRule="exact"/>
              <w:jc w:val="center"/>
              <w:rPr>
                <w:color w:val="000000"/>
                <w:kern w:val="0"/>
                <w:sz w:val="20"/>
                <w:szCs w:val="20"/>
              </w:rPr>
            </w:pPr>
            <w:r>
              <w:rPr>
                <w:color w:val="000000"/>
                <w:kern w:val="0"/>
                <w:sz w:val="20"/>
                <w:szCs w:val="20"/>
              </w:rPr>
              <w:t>Low</w:t>
            </w:r>
          </w:p>
        </w:tc>
        <w:tc>
          <w:tcPr>
            <w:tcW w:w="980" w:type="dxa"/>
            <w:tcBorders>
              <w:top w:val="single" w:color="auto" w:sz="6" w:space="0"/>
              <w:left w:val="nil"/>
              <w:bottom w:val="single" w:color="auto" w:sz="6" w:space="0"/>
              <w:right w:val="nil"/>
            </w:tcBorders>
            <w:vAlign w:val="center"/>
          </w:tcPr>
          <w:p w14:paraId="125803D5">
            <w:pPr>
              <w:widowControl/>
              <w:spacing w:before="156" w:beforeLines="50" w:after="156" w:afterLines="50" w:line="400" w:lineRule="exact"/>
              <w:jc w:val="center"/>
              <w:rPr>
                <w:color w:val="000000"/>
                <w:kern w:val="0"/>
                <w:sz w:val="20"/>
                <w:szCs w:val="20"/>
              </w:rPr>
            </w:pPr>
            <w:r>
              <w:rPr>
                <w:color w:val="000000"/>
                <w:kern w:val="0"/>
                <w:sz w:val="20"/>
                <w:szCs w:val="20"/>
              </w:rPr>
              <w:t>Medium</w:t>
            </w:r>
          </w:p>
        </w:tc>
        <w:tc>
          <w:tcPr>
            <w:tcW w:w="658" w:type="dxa"/>
            <w:tcBorders>
              <w:top w:val="single" w:color="auto" w:sz="6" w:space="0"/>
              <w:left w:val="nil"/>
              <w:bottom w:val="single" w:color="auto" w:sz="6" w:space="0"/>
              <w:right w:val="nil"/>
            </w:tcBorders>
            <w:vAlign w:val="center"/>
          </w:tcPr>
          <w:p w14:paraId="5597B4BB">
            <w:pPr>
              <w:widowControl/>
              <w:spacing w:before="156" w:beforeLines="50" w:after="156" w:afterLines="50" w:line="400" w:lineRule="exact"/>
              <w:jc w:val="center"/>
              <w:rPr>
                <w:color w:val="000000"/>
                <w:kern w:val="0"/>
                <w:sz w:val="20"/>
                <w:szCs w:val="20"/>
              </w:rPr>
            </w:pPr>
            <w:r>
              <w:rPr>
                <w:color w:val="000000"/>
                <w:kern w:val="0"/>
                <w:sz w:val="20"/>
                <w:szCs w:val="20"/>
              </w:rPr>
              <w:t>High</w:t>
            </w:r>
          </w:p>
        </w:tc>
        <w:tc>
          <w:tcPr>
            <w:tcW w:w="685" w:type="dxa"/>
            <w:tcBorders>
              <w:top w:val="single" w:color="auto" w:sz="6" w:space="0"/>
              <w:left w:val="nil"/>
              <w:bottom w:val="single" w:color="auto" w:sz="6" w:space="0"/>
              <w:right w:val="nil"/>
            </w:tcBorders>
            <w:vAlign w:val="center"/>
          </w:tcPr>
          <w:p w14:paraId="37FD462C">
            <w:pPr>
              <w:widowControl/>
              <w:spacing w:before="156" w:beforeLines="50" w:after="156" w:afterLines="50" w:line="400" w:lineRule="exact"/>
              <w:jc w:val="center"/>
              <w:rPr>
                <w:color w:val="000000"/>
                <w:kern w:val="0"/>
                <w:sz w:val="20"/>
                <w:szCs w:val="20"/>
              </w:rPr>
            </w:pPr>
            <w:r>
              <w:rPr>
                <w:color w:val="000000"/>
                <w:kern w:val="0"/>
                <w:sz w:val="20"/>
                <w:szCs w:val="20"/>
              </w:rPr>
              <w:t>Con</w:t>
            </w:r>
          </w:p>
        </w:tc>
        <w:tc>
          <w:tcPr>
            <w:tcW w:w="619" w:type="dxa"/>
            <w:tcBorders>
              <w:top w:val="single" w:color="auto" w:sz="6" w:space="0"/>
              <w:left w:val="nil"/>
              <w:bottom w:val="single" w:color="auto" w:sz="6" w:space="0"/>
              <w:right w:val="nil"/>
            </w:tcBorders>
            <w:vAlign w:val="center"/>
          </w:tcPr>
          <w:p w14:paraId="0A79D077">
            <w:pPr>
              <w:widowControl/>
              <w:spacing w:before="156" w:beforeLines="50" w:after="156" w:afterLines="50" w:line="400" w:lineRule="exact"/>
              <w:jc w:val="center"/>
              <w:rPr>
                <w:color w:val="000000"/>
                <w:kern w:val="0"/>
                <w:sz w:val="20"/>
                <w:szCs w:val="20"/>
              </w:rPr>
            </w:pPr>
            <w:r>
              <w:rPr>
                <w:color w:val="000000"/>
                <w:kern w:val="0"/>
                <w:sz w:val="20"/>
                <w:szCs w:val="20"/>
              </w:rPr>
              <w:t>Low</w:t>
            </w:r>
          </w:p>
        </w:tc>
        <w:tc>
          <w:tcPr>
            <w:tcW w:w="980" w:type="dxa"/>
            <w:tcBorders>
              <w:top w:val="single" w:color="auto" w:sz="6" w:space="0"/>
              <w:left w:val="nil"/>
              <w:bottom w:val="single" w:color="auto" w:sz="6" w:space="0"/>
              <w:right w:val="nil"/>
            </w:tcBorders>
            <w:shd w:val="clear" w:color="auto" w:fill="auto"/>
            <w:noWrap/>
            <w:vAlign w:val="center"/>
          </w:tcPr>
          <w:p w14:paraId="7E3F2DD5">
            <w:pPr>
              <w:widowControl/>
              <w:spacing w:before="156" w:beforeLines="50" w:after="156" w:afterLines="50" w:line="400" w:lineRule="exact"/>
              <w:jc w:val="center"/>
              <w:rPr>
                <w:color w:val="000000"/>
                <w:kern w:val="0"/>
                <w:sz w:val="20"/>
                <w:szCs w:val="20"/>
              </w:rPr>
            </w:pPr>
            <w:r>
              <w:rPr>
                <w:color w:val="000000"/>
                <w:kern w:val="0"/>
                <w:sz w:val="20"/>
                <w:szCs w:val="20"/>
              </w:rPr>
              <w:t>Medium</w:t>
            </w:r>
          </w:p>
        </w:tc>
        <w:tc>
          <w:tcPr>
            <w:tcW w:w="669" w:type="dxa"/>
            <w:tcBorders>
              <w:top w:val="single" w:color="auto" w:sz="6" w:space="0"/>
              <w:left w:val="nil"/>
              <w:bottom w:val="single" w:color="auto" w:sz="6" w:space="0"/>
              <w:right w:val="nil"/>
            </w:tcBorders>
            <w:shd w:val="clear" w:color="auto" w:fill="auto"/>
            <w:noWrap/>
            <w:vAlign w:val="center"/>
          </w:tcPr>
          <w:p w14:paraId="58CE44F4">
            <w:pPr>
              <w:widowControl/>
              <w:spacing w:before="156" w:beforeLines="50" w:after="156" w:afterLines="50" w:line="400" w:lineRule="exact"/>
              <w:jc w:val="center"/>
              <w:rPr>
                <w:color w:val="000000"/>
                <w:kern w:val="0"/>
                <w:sz w:val="20"/>
                <w:szCs w:val="20"/>
              </w:rPr>
            </w:pPr>
            <w:r>
              <w:rPr>
                <w:color w:val="000000"/>
                <w:kern w:val="0"/>
                <w:sz w:val="20"/>
                <w:szCs w:val="20"/>
              </w:rPr>
              <w:t>High</w:t>
            </w:r>
          </w:p>
        </w:tc>
        <w:tc>
          <w:tcPr>
            <w:tcW w:w="709" w:type="dxa"/>
            <w:tcBorders>
              <w:top w:val="single" w:color="auto" w:sz="6" w:space="0"/>
              <w:left w:val="nil"/>
              <w:bottom w:val="single" w:color="auto" w:sz="6" w:space="0"/>
              <w:right w:val="nil"/>
            </w:tcBorders>
            <w:shd w:val="clear" w:color="auto" w:fill="auto"/>
            <w:noWrap/>
            <w:vAlign w:val="center"/>
          </w:tcPr>
          <w:p w14:paraId="7C383927">
            <w:pPr>
              <w:widowControl/>
              <w:spacing w:before="156" w:beforeLines="50" w:after="156" w:afterLines="50" w:line="400" w:lineRule="exact"/>
              <w:jc w:val="center"/>
              <w:rPr>
                <w:color w:val="000000"/>
                <w:kern w:val="0"/>
                <w:sz w:val="20"/>
                <w:szCs w:val="20"/>
              </w:rPr>
            </w:pPr>
            <w:r>
              <w:rPr>
                <w:color w:val="000000"/>
                <w:kern w:val="0"/>
                <w:sz w:val="20"/>
                <w:szCs w:val="20"/>
              </w:rPr>
              <w:t>Con</w:t>
            </w:r>
          </w:p>
        </w:tc>
        <w:tc>
          <w:tcPr>
            <w:tcW w:w="627" w:type="dxa"/>
            <w:tcBorders>
              <w:top w:val="single" w:color="auto" w:sz="6" w:space="0"/>
              <w:left w:val="nil"/>
              <w:bottom w:val="single" w:color="auto" w:sz="6" w:space="0"/>
              <w:right w:val="nil"/>
            </w:tcBorders>
            <w:shd w:val="clear" w:color="auto" w:fill="auto"/>
            <w:noWrap/>
            <w:vAlign w:val="center"/>
          </w:tcPr>
          <w:p w14:paraId="13F57852">
            <w:pPr>
              <w:widowControl/>
              <w:spacing w:before="156" w:beforeLines="50" w:after="156" w:afterLines="50" w:line="400" w:lineRule="exact"/>
              <w:jc w:val="center"/>
              <w:rPr>
                <w:color w:val="000000"/>
                <w:kern w:val="0"/>
                <w:sz w:val="20"/>
                <w:szCs w:val="20"/>
              </w:rPr>
            </w:pPr>
            <w:r>
              <w:rPr>
                <w:color w:val="000000"/>
                <w:kern w:val="0"/>
                <w:sz w:val="20"/>
                <w:szCs w:val="20"/>
              </w:rPr>
              <w:t>Low</w:t>
            </w:r>
          </w:p>
        </w:tc>
        <w:tc>
          <w:tcPr>
            <w:tcW w:w="993" w:type="dxa"/>
            <w:tcBorders>
              <w:top w:val="single" w:color="auto" w:sz="6" w:space="0"/>
              <w:left w:val="nil"/>
              <w:bottom w:val="single" w:color="auto" w:sz="6" w:space="0"/>
              <w:right w:val="nil"/>
            </w:tcBorders>
            <w:shd w:val="clear" w:color="auto" w:fill="auto"/>
            <w:noWrap/>
            <w:vAlign w:val="center"/>
          </w:tcPr>
          <w:p w14:paraId="4B158BAC">
            <w:pPr>
              <w:widowControl/>
              <w:spacing w:before="156" w:beforeLines="50" w:after="156" w:afterLines="50" w:line="400" w:lineRule="exact"/>
              <w:jc w:val="center"/>
              <w:rPr>
                <w:color w:val="000000"/>
                <w:kern w:val="0"/>
                <w:sz w:val="20"/>
                <w:szCs w:val="20"/>
              </w:rPr>
            </w:pPr>
            <w:r>
              <w:rPr>
                <w:color w:val="000000"/>
                <w:kern w:val="0"/>
                <w:sz w:val="20"/>
                <w:szCs w:val="20"/>
              </w:rPr>
              <w:t>Medium</w:t>
            </w:r>
          </w:p>
        </w:tc>
        <w:tc>
          <w:tcPr>
            <w:tcW w:w="648" w:type="dxa"/>
            <w:tcBorders>
              <w:top w:val="single" w:color="auto" w:sz="6" w:space="0"/>
              <w:left w:val="nil"/>
              <w:bottom w:val="single" w:color="auto" w:sz="6" w:space="0"/>
            </w:tcBorders>
            <w:shd w:val="clear" w:color="auto" w:fill="auto"/>
            <w:noWrap/>
            <w:vAlign w:val="center"/>
          </w:tcPr>
          <w:p w14:paraId="149C33EF">
            <w:pPr>
              <w:widowControl/>
              <w:spacing w:before="156" w:beforeLines="50" w:after="156" w:afterLines="50" w:line="400" w:lineRule="exact"/>
              <w:jc w:val="center"/>
              <w:rPr>
                <w:color w:val="000000"/>
                <w:kern w:val="0"/>
                <w:sz w:val="20"/>
                <w:szCs w:val="20"/>
              </w:rPr>
            </w:pPr>
            <w:r>
              <w:rPr>
                <w:color w:val="000000"/>
                <w:kern w:val="0"/>
                <w:sz w:val="20"/>
                <w:szCs w:val="20"/>
              </w:rPr>
              <w:t>High</w:t>
            </w:r>
          </w:p>
        </w:tc>
      </w:tr>
      <w:tr w14:paraId="29ABA85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jc w:val="center"/>
        </w:trPr>
        <w:tc>
          <w:tcPr>
            <w:tcW w:w="482" w:type="dxa"/>
            <w:tcBorders>
              <w:top w:val="single" w:color="auto" w:sz="6" w:space="0"/>
              <w:bottom w:val="nil"/>
              <w:right w:val="nil"/>
            </w:tcBorders>
            <w:shd w:val="clear" w:color="auto" w:fill="auto"/>
            <w:noWrap/>
            <w:vAlign w:val="center"/>
          </w:tcPr>
          <w:p w14:paraId="3B1A2BFA">
            <w:pPr>
              <w:widowControl/>
              <w:spacing w:before="156" w:beforeLines="50" w:after="156" w:afterLines="50" w:line="400" w:lineRule="exact"/>
              <w:jc w:val="center"/>
              <w:rPr>
                <w:b/>
                <w:color w:val="000000"/>
                <w:kern w:val="0"/>
                <w:szCs w:val="21"/>
              </w:rPr>
            </w:pPr>
            <w:r>
              <w:rPr>
                <w:b/>
                <w:color w:val="000000"/>
                <w:kern w:val="0"/>
                <w:szCs w:val="21"/>
              </w:rPr>
              <w:t>H</w:t>
            </w:r>
          </w:p>
        </w:tc>
        <w:tc>
          <w:tcPr>
            <w:tcW w:w="652" w:type="dxa"/>
            <w:tcBorders>
              <w:top w:val="single" w:color="auto" w:sz="6" w:space="0"/>
              <w:left w:val="nil"/>
              <w:bottom w:val="nil"/>
              <w:right w:val="nil"/>
            </w:tcBorders>
            <w:shd w:val="clear" w:color="auto" w:fill="auto"/>
            <w:noWrap/>
            <w:vAlign w:val="center"/>
          </w:tcPr>
          <w:p w14:paraId="7615D7FB">
            <w:pPr>
              <w:widowControl/>
              <w:spacing w:before="156" w:beforeLines="50" w:after="156" w:afterLines="50" w:line="400" w:lineRule="exact"/>
              <w:jc w:val="center"/>
              <w:rPr>
                <w:b/>
                <w:color w:val="000000"/>
                <w:kern w:val="0"/>
                <w:szCs w:val="21"/>
              </w:rPr>
            </w:pPr>
            <w:r>
              <w:rPr>
                <w:b/>
                <w:color w:val="000000"/>
                <w:kern w:val="0"/>
                <w:szCs w:val="21"/>
              </w:rPr>
              <w:t>2.52</w:t>
            </w:r>
          </w:p>
        </w:tc>
        <w:tc>
          <w:tcPr>
            <w:tcW w:w="652" w:type="dxa"/>
            <w:tcBorders>
              <w:top w:val="single" w:color="auto" w:sz="6" w:space="0"/>
              <w:left w:val="nil"/>
              <w:bottom w:val="nil"/>
              <w:right w:val="nil"/>
            </w:tcBorders>
            <w:vAlign w:val="center"/>
          </w:tcPr>
          <w:p w14:paraId="3F0BA0EF">
            <w:pPr>
              <w:widowControl/>
              <w:spacing w:before="156" w:beforeLines="50" w:after="156" w:afterLines="50" w:line="400" w:lineRule="exact"/>
              <w:jc w:val="center"/>
              <w:rPr>
                <w:color w:val="000000"/>
                <w:kern w:val="0"/>
                <w:szCs w:val="21"/>
              </w:rPr>
            </w:pPr>
            <w:r>
              <w:rPr>
                <w:color w:val="000000"/>
                <w:kern w:val="0"/>
                <w:szCs w:val="21"/>
              </w:rPr>
              <w:t>2.58</w:t>
            </w:r>
          </w:p>
        </w:tc>
        <w:tc>
          <w:tcPr>
            <w:tcW w:w="980" w:type="dxa"/>
            <w:tcBorders>
              <w:top w:val="single" w:color="auto" w:sz="6" w:space="0"/>
              <w:left w:val="nil"/>
              <w:bottom w:val="nil"/>
              <w:right w:val="nil"/>
            </w:tcBorders>
            <w:vAlign w:val="center"/>
          </w:tcPr>
          <w:p w14:paraId="3C29C844">
            <w:pPr>
              <w:widowControl/>
              <w:spacing w:before="156" w:beforeLines="50" w:after="156" w:afterLines="50" w:line="400" w:lineRule="exact"/>
              <w:jc w:val="center"/>
              <w:rPr>
                <w:color w:val="000000"/>
                <w:kern w:val="0"/>
                <w:szCs w:val="21"/>
              </w:rPr>
            </w:pPr>
            <w:r>
              <w:rPr>
                <w:color w:val="000000"/>
                <w:kern w:val="0"/>
                <w:szCs w:val="21"/>
              </w:rPr>
              <w:t>2.57</w:t>
            </w:r>
          </w:p>
        </w:tc>
        <w:tc>
          <w:tcPr>
            <w:tcW w:w="658" w:type="dxa"/>
            <w:tcBorders>
              <w:top w:val="single" w:color="auto" w:sz="6" w:space="0"/>
              <w:left w:val="nil"/>
              <w:bottom w:val="nil"/>
              <w:right w:val="nil"/>
            </w:tcBorders>
            <w:vAlign w:val="center"/>
          </w:tcPr>
          <w:p w14:paraId="29F4B192">
            <w:pPr>
              <w:widowControl/>
              <w:spacing w:before="156" w:beforeLines="50" w:after="156" w:afterLines="50" w:line="400" w:lineRule="exact"/>
              <w:jc w:val="center"/>
              <w:rPr>
                <w:b/>
                <w:i/>
                <w:color w:val="000000"/>
                <w:kern w:val="0"/>
                <w:szCs w:val="21"/>
              </w:rPr>
            </w:pPr>
            <w:r>
              <w:rPr>
                <w:b/>
                <w:i/>
                <w:color w:val="000000"/>
                <w:kern w:val="0"/>
                <w:szCs w:val="21"/>
              </w:rPr>
              <w:t>2.24</w:t>
            </w:r>
          </w:p>
        </w:tc>
        <w:tc>
          <w:tcPr>
            <w:tcW w:w="685" w:type="dxa"/>
            <w:tcBorders>
              <w:top w:val="single" w:color="auto" w:sz="6" w:space="0"/>
              <w:left w:val="nil"/>
              <w:bottom w:val="nil"/>
              <w:right w:val="nil"/>
            </w:tcBorders>
            <w:vAlign w:val="center"/>
          </w:tcPr>
          <w:p w14:paraId="2B4CF1DA">
            <w:pPr>
              <w:widowControl/>
              <w:spacing w:before="156" w:beforeLines="50" w:after="156" w:afterLines="50" w:line="400" w:lineRule="exact"/>
              <w:jc w:val="center"/>
              <w:rPr>
                <w:b/>
                <w:color w:val="000000"/>
                <w:kern w:val="0"/>
                <w:szCs w:val="21"/>
              </w:rPr>
            </w:pPr>
            <w:r>
              <w:rPr>
                <w:b/>
                <w:color w:val="000000"/>
                <w:kern w:val="0"/>
                <w:szCs w:val="21"/>
              </w:rPr>
              <w:t>2.48</w:t>
            </w:r>
          </w:p>
        </w:tc>
        <w:tc>
          <w:tcPr>
            <w:tcW w:w="619" w:type="dxa"/>
            <w:tcBorders>
              <w:top w:val="single" w:color="auto" w:sz="6" w:space="0"/>
              <w:left w:val="nil"/>
              <w:bottom w:val="nil"/>
              <w:right w:val="nil"/>
            </w:tcBorders>
            <w:vAlign w:val="center"/>
          </w:tcPr>
          <w:p w14:paraId="41E6FA6F">
            <w:pPr>
              <w:widowControl/>
              <w:spacing w:before="156" w:beforeLines="50" w:after="156" w:afterLines="50" w:line="400" w:lineRule="exact"/>
              <w:jc w:val="center"/>
              <w:rPr>
                <w:color w:val="000000"/>
                <w:kern w:val="0"/>
                <w:szCs w:val="21"/>
              </w:rPr>
            </w:pPr>
            <w:r>
              <w:rPr>
                <w:color w:val="000000"/>
                <w:kern w:val="0"/>
                <w:szCs w:val="21"/>
              </w:rPr>
              <w:t>2.21</w:t>
            </w:r>
          </w:p>
        </w:tc>
        <w:tc>
          <w:tcPr>
            <w:tcW w:w="980" w:type="dxa"/>
            <w:tcBorders>
              <w:top w:val="single" w:color="auto" w:sz="6" w:space="0"/>
              <w:left w:val="nil"/>
              <w:bottom w:val="nil"/>
              <w:right w:val="nil"/>
            </w:tcBorders>
            <w:shd w:val="clear" w:color="auto" w:fill="auto"/>
            <w:noWrap/>
            <w:vAlign w:val="center"/>
          </w:tcPr>
          <w:p w14:paraId="55223DAE">
            <w:pPr>
              <w:widowControl/>
              <w:spacing w:before="156" w:beforeLines="50" w:after="156" w:afterLines="50" w:line="400" w:lineRule="exact"/>
              <w:jc w:val="center"/>
              <w:rPr>
                <w:color w:val="000000"/>
                <w:kern w:val="0"/>
                <w:szCs w:val="21"/>
              </w:rPr>
            </w:pPr>
            <w:r>
              <w:rPr>
                <w:color w:val="000000"/>
                <w:kern w:val="0"/>
                <w:szCs w:val="21"/>
              </w:rPr>
              <w:t>2.21</w:t>
            </w:r>
          </w:p>
        </w:tc>
        <w:tc>
          <w:tcPr>
            <w:tcW w:w="669" w:type="dxa"/>
            <w:tcBorders>
              <w:top w:val="single" w:color="auto" w:sz="6" w:space="0"/>
              <w:left w:val="nil"/>
              <w:bottom w:val="nil"/>
              <w:right w:val="nil"/>
            </w:tcBorders>
            <w:shd w:val="clear" w:color="auto" w:fill="auto"/>
            <w:noWrap/>
            <w:vAlign w:val="center"/>
          </w:tcPr>
          <w:p w14:paraId="1DA50F62">
            <w:pPr>
              <w:widowControl/>
              <w:spacing w:before="156" w:beforeLines="50" w:after="156" w:afterLines="50" w:line="400" w:lineRule="exact"/>
              <w:jc w:val="center"/>
              <w:rPr>
                <w:b/>
                <w:i/>
                <w:color w:val="000000"/>
                <w:kern w:val="0"/>
                <w:szCs w:val="21"/>
              </w:rPr>
            </w:pPr>
            <w:r>
              <w:rPr>
                <w:b/>
                <w:i/>
                <w:color w:val="000000"/>
                <w:kern w:val="0"/>
                <w:szCs w:val="21"/>
              </w:rPr>
              <w:t>2.36</w:t>
            </w:r>
          </w:p>
        </w:tc>
        <w:tc>
          <w:tcPr>
            <w:tcW w:w="709" w:type="dxa"/>
            <w:tcBorders>
              <w:top w:val="single" w:color="auto" w:sz="6" w:space="0"/>
              <w:left w:val="nil"/>
              <w:bottom w:val="nil"/>
              <w:right w:val="nil"/>
            </w:tcBorders>
            <w:shd w:val="clear" w:color="auto" w:fill="auto"/>
            <w:noWrap/>
            <w:vAlign w:val="center"/>
          </w:tcPr>
          <w:p w14:paraId="604BEDE7">
            <w:pPr>
              <w:widowControl/>
              <w:spacing w:before="156" w:beforeLines="50" w:after="156" w:afterLines="50" w:line="400" w:lineRule="exact"/>
              <w:jc w:val="center"/>
              <w:rPr>
                <w:b/>
                <w:color w:val="000000"/>
                <w:kern w:val="0"/>
                <w:szCs w:val="21"/>
              </w:rPr>
            </w:pPr>
            <w:r>
              <w:rPr>
                <w:b/>
                <w:color w:val="000000"/>
                <w:kern w:val="0"/>
                <w:szCs w:val="21"/>
              </w:rPr>
              <w:t>2.66</w:t>
            </w:r>
          </w:p>
        </w:tc>
        <w:tc>
          <w:tcPr>
            <w:tcW w:w="627" w:type="dxa"/>
            <w:tcBorders>
              <w:top w:val="single" w:color="auto" w:sz="6" w:space="0"/>
              <w:left w:val="nil"/>
              <w:bottom w:val="nil"/>
              <w:right w:val="nil"/>
            </w:tcBorders>
            <w:shd w:val="clear" w:color="auto" w:fill="auto"/>
            <w:noWrap/>
            <w:vAlign w:val="center"/>
          </w:tcPr>
          <w:p w14:paraId="5BF2A5CF">
            <w:pPr>
              <w:widowControl/>
              <w:spacing w:before="156" w:beforeLines="50" w:after="156" w:afterLines="50" w:line="400" w:lineRule="exact"/>
              <w:jc w:val="center"/>
              <w:rPr>
                <w:color w:val="000000"/>
                <w:kern w:val="0"/>
                <w:szCs w:val="21"/>
              </w:rPr>
            </w:pPr>
            <w:r>
              <w:rPr>
                <w:color w:val="000000"/>
                <w:kern w:val="0"/>
                <w:szCs w:val="21"/>
              </w:rPr>
              <w:t>2.65</w:t>
            </w:r>
          </w:p>
        </w:tc>
        <w:tc>
          <w:tcPr>
            <w:tcW w:w="993" w:type="dxa"/>
            <w:tcBorders>
              <w:top w:val="single" w:color="auto" w:sz="6" w:space="0"/>
              <w:left w:val="nil"/>
              <w:bottom w:val="nil"/>
              <w:right w:val="nil"/>
            </w:tcBorders>
            <w:shd w:val="clear" w:color="auto" w:fill="auto"/>
            <w:noWrap/>
            <w:vAlign w:val="center"/>
          </w:tcPr>
          <w:p w14:paraId="06CFEFD0">
            <w:pPr>
              <w:widowControl/>
              <w:spacing w:before="156" w:beforeLines="50" w:after="156" w:afterLines="50" w:line="400" w:lineRule="exact"/>
              <w:jc w:val="center"/>
              <w:rPr>
                <w:color w:val="000000"/>
                <w:kern w:val="0"/>
                <w:szCs w:val="21"/>
              </w:rPr>
            </w:pPr>
            <w:r>
              <w:rPr>
                <w:color w:val="000000"/>
                <w:kern w:val="0"/>
                <w:szCs w:val="21"/>
              </w:rPr>
              <w:t>2.64</w:t>
            </w:r>
          </w:p>
        </w:tc>
        <w:tc>
          <w:tcPr>
            <w:tcW w:w="648" w:type="dxa"/>
            <w:tcBorders>
              <w:top w:val="single" w:color="auto" w:sz="6" w:space="0"/>
              <w:left w:val="nil"/>
              <w:bottom w:val="nil"/>
            </w:tcBorders>
            <w:shd w:val="clear" w:color="auto" w:fill="auto"/>
            <w:noWrap/>
            <w:vAlign w:val="center"/>
          </w:tcPr>
          <w:p w14:paraId="722FAA78">
            <w:pPr>
              <w:widowControl/>
              <w:spacing w:before="156" w:beforeLines="50" w:after="156" w:afterLines="50" w:line="400" w:lineRule="exact"/>
              <w:jc w:val="center"/>
              <w:rPr>
                <w:b/>
                <w:i/>
                <w:color w:val="000000"/>
                <w:kern w:val="0"/>
                <w:szCs w:val="21"/>
              </w:rPr>
            </w:pPr>
            <w:r>
              <w:rPr>
                <w:b/>
                <w:i/>
                <w:color w:val="000000"/>
                <w:kern w:val="0"/>
                <w:szCs w:val="21"/>
              </w:rPr>
              <w:t>2.53</w:t>
            </w:r>
          </w:p>
        </w:tc>
      </w:tr>
      <w:tr w14:paraId="4F75240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jc w:val="center"/>
        </w:trPr>
        <w:tc>
          <w:tcPr>
            <w:tcW w:w="482" w:type="dxa"/>
            <w:tcBorders>
              <w:top w:val="nil"/>
              <w:bottom w:val="single" w:color="auto" w:sz="18" w:space="0"/>
              <w:right w:val="nil"/>
            </w:tcBorders>
            <w:shd w:val="clear" w:color="auto" w:fill="auto"/>
            <w:noWrap/>
            <w:vAlign w:val="center"/>
          </w:tcPr>
          <w:p w14:paraId="3966F1D8">
            <w:pPr>
              <w:widowControl/>
              <w:spacing w:before="156" w:beforeLines="50" w:after="156" w:afterLines="50" w:line="400" w:lineRule="exact"/>
              <w:jc w:val="center"/>
              <w:rPr>
                <w:b/>
                <w:color w:val="000000"/>
                <w:kern w:val="0"/>
                <w:szCs w:val="21"/>
              </w:rPr>
            </w:pPr>
            <w:r>
              <w:rPr>
                <w:b/>
                <w:color w:val="000000"/>
                <w:kern w:val="0"/>
                <w:szCs w:val="21"/>
              </w:rPr>
              <w:t>E</w:t>
            </w:r>
          </w:p>
        </w:tc>
        <w:tc>
          <w:tcPr>
            <w:tcW w:w="652" w:type="dxa"/>
            <w:tcBorders>
              <w:top w:val="nil"/>
              <w:left w:val="nil"/>
              <w:bottom w:val="single" w:color="auto" w:sz="18" w:space="0"/>
              <w:right w:val="nil"/>
            </w:tcBorders>
            <w:shd w:val="clear" w:color="auto" w:fill="auto"/>
            <w:noWrap/>
            <w:vAlign w:val="center"/>
          </w:tcPr>
          <w:p w14:paraId="3D58C130">
            <w:pPr>
              <w:widowControl/>
              <w:spacing w:before="156" w:beforeLines="50" w:after="156" w:afterLines="50" w:line="400" w:lineRule="exact"/>
              <w:jc w:val="center"/>
              <w:rPr>
                <w:color w:val="000000"/>
                <w:kern w:val="0"/>
                <w:szCs w:val="21"/>
              </w:rPr>
            </w:pPr>
            <w:r>
              <w:rPr>
                <w:color w:val="000000"/>
                <w:kern w:val="0"/>
                <w:szCs w:val="21"/>
              </w:rPr>
              <w:t>0.87</w:t>
            </w:r>
          </w:p>
        </w:tc>
        <w:tc>
          <w:tcPr>
            <w:tcW w:w="652" w:type="dxa"/>
            <w:tcBorders>
              <w:top w:val="nil"/>
              <w:left w:val="nil"/>
              <w:bottom w:val="single" w:color="auto" w:sz="18" w:space="0"/>
              <w:right w:val="nil"/>
            </w:tcBorders>
            <w:vAlign w:val="center"/>
          </w:tcPr>
          <w:p w14:paraId="10F8207D">
            <w:pPr>
              <w:widowControl/>
              <w:spacing w:before="156" w:beforeLines="50" w:after="156" w:afterLines="50" w:line="400" w:lineRule="exact"/>
              <w:jc w:val="center"/>
              <w:rPr>
                <w:color w:val="000000"/>
                <w:kern w:val="0"/>
                <w:szCs w:val="21"/>
              </w:rPr>
            </w:pPr>
            <w:r>
              <w:rPr>
                <w:color w:val="000000"/>
                <w:kern w:val="0"/>
                <w:szCs w:val="21"/>
              </w:rPr>
              <w:t>0.88</w:t>
            </w:r>
          </w:p>
        </w:tc>
        <w:tc>
          <w:tcPr>
            <w:tcW w:w="980" w:type="dxa"/>
            <w:tcBorders>
              <w:top w:val="nil"/>
              <w:left w:val="nil"/>
              <w:bottom w:val="single" w:color="auto" w:sz="18" w:space="0"/>
              <w:right w:val="nil"/>
            </w:tcBorders>
            <w:vAlign w:val="center"/>
          </w:tcPr>
          <w:p w14:paraId="1A030AEB">
            <w:pPr>
              <w:widowControl/>
              <w:spacing w:before="156" w:beforeLines="50" w:after="156" w:afterLines="50" w:line="400" w:lineRule="exact"/>
              <w:jc w:val="center"/>
              <w:rPr>
                <w:color w:val="000000"/>
                <w:kern w:val="0"/>
                <w:szCs w:val="21"/>
              </w:rPr>
            </w:pPr>
            <w:r>
              <w:rPr>
                <w:color w:val="000000"/>
                <w:kern w:val="0"/>
                <w:szCs w:val="21"/>
              </w:rPr>
              <w:t>0.93</w:t>
            </w:r>
          </w:p>
        </w:tc>
        <w:tc>
          <w:tcPr>
            <w:tcW w:w="658" w:type="dxa"/>
            <w:tcBorders>
              <w:top w:val="nil"/>
              <w:left w:val="nil"/>
              <w:bottom w:val="single" w:color="auto" w:sz="18" w:space="0"/>
              <w:right w:val="nil"/>
            </w:tcBorders>
            <w:vAlign w:val="center"/>
          </w:tcPr>
          <w:p w14:paraId="01C692FF">
            <w:pPr>
              <w:widowControl/>
              <w:spacing w:before="156" w:beforeLines="50" w:after="156" w:afterLines="50" w:line="400" w:lineRule="exact"/>
              <w:jc w:val="center"/>
              <w:rPr>
                <w:color w:val="000000"/>
                <w:kern w:val="0"/>
                <w:szCs w:val="21"/>
              </w:rPr>
            </w:pPr>
            <w:r>
              <w:rPr>
                <w:color w:val="000000"/>
                <w:kern w:val="0"/>
                <w:szCs w:val="21"/>
              </w:rPr>
              <w:t>0.85</w:t>
            </w:r>
          </w:p>
        </w:tc>
        <w:tc>
          <w:tcPr>
            <w:tcW w:w="685" w:type="dxa"/>
            <w:tcBorders>
              <w:top w:val="nil"/>
              <w:left w:val="nil"/>
              <w:bottom w:val="single" w:color="auto" w:sz="18" w:space="0"/>
              <w:right w:val="nil"/>
            </w:tcBorders>
            <w:vAlign w:val="center"/>
          </w:tcPr>
          <w:p w14:paraId="3A01E7E6">
            <w:pPr>
              <w:widowControl/>
              <w:spacing w:before="156" w:beforeLines="50" w:after="156" w:afterLines="50" w:line="400" w:lineRule="exact"/>
              <w:jc w:val="center"/>
              <w:rPr>
                <w:color w:val="000000"/>
                <w:kern w:val="0"/>
                <w:szCs w:val="21"/>
              </w:rPr>
            </w:pPr>
            <w:r>
              <w:rPr>
                <w:color w:val="000000"/>
                <w:kern w:val="0"/>
                <w:szCs w:val="21"/>
              </w:rPr>
              <w:t>0.9</w:t>
            </w:r>
          </w:p>
        </w:tc>
        <w:tc>
          <w:tcPr>
            <w:tcW w:w="619" w:type="dxa"/>
            <w:tcBorders>
              <w:top w:val="nil"/>
              <w:left w:val="nil"/>
              <w:bottom w:val="single" w:color="auto" w:sz="18" w:space="0"/>
              <w:right w:val="nil"/>
            </w:tcBorders>
            <w:vAlign w:val="center"/>
          </w:tcPr>
          <w:p w14:paraId="762A4349">
            <w:pPr>
              <w:widowControl/>
              <w:spacing w:before="156" w:beforeLines="50" w:after="156" w:afterLines="50" w:line="400" w:lineRule="exact"/>
              <w:jc w:val="center"/>
              <w:rPr>
                <w:color w:val="000000"/>
                <w:kern w:val="0"/>
                <w:szCs w:val="21"/>
              </w:rPr>
            </w:pPr>
            <w:r>
              <w:rPr>
                <w:color w:val="000000"/>
                <w:kern w:val="0"/>
                <w:szCs w:val="21"/>
              </w:rPr>
              <w:t>0.86</w:t>
            </w:r>
          </w:p>
        </w:tc>
        <w:tc>
          <w:tcPr>
            <w:tcW w:w="980" w:type="dxa"/>
            <w:tcBorders>
              <w:top w:val="nil"/>
              <w:left w:val="nil"/>
              <w:bottom w:val="single" w:color="auto" w:sz="18" w:space="0"/>
              <w:right w:val="nil"/>
            </w:tcBorders>
            <w:shd w:val="clear" w:color="auto" w:fill="auto"/>
            <w:noWrap/>
            <w:vAlign w:val="center"/>
          </w:tcPr>
          <w:p w14:paraId="4E644B78">
            <w:pPr>
              <w:widowControl/>
              <w:spacing w:before="156" w:beforeLines="50" w:after="156" w:afterLines="50" w:line="400" w:lineRule="exact"/>
              <w:jc w:val="center"/>
              <w:rPr>
                <w:color w:val="000000"/>
                <w:kern w:val="0"/>
                <w:szCs w:val="21"/>
              </w:rPr>
            </w:pPr>
            <w:r>
              <w:rPr>
                <w:color w:val="000000"/>
                <w:kern w:val="0"/>
                <w:szCs w:val="21"/>
              </w:rPr>
              <w:t>0.86</w:t>
            </w:r>
          </w:p>
        </w:tc>
        <w:tc>
          <w:tcPr>
            <w:tcW w:w="669" w:type="dxa"/>
            <w:tcBorders>
              <w:top w:val="nil"/>
              <w:left w:val="nil"/>
              <w:bottom w:val="single" w:color="auto" w:sz="18" w:space="0"/>
              <w:right w:val="nil"/>
            </w:tcBorders>
            <w:shd w:val="clear" w:color="auto" w:fill="auto"/>
            <w:noWrap/>
            <w:vAlign w:val="center"/>
          </w:tcPr>
          <w:p w14:paraId="78B00F7C">
            <w:pPr>
              <w:widowControl/>
              <w:spacing w:before="156" w:beforeLines="50" w:after="156" w:afterLines="50" w:line="400" w:lineRule="exact"/>
              <w:jc w:val="center"/>
              <w:rPr>
                <w:color w:val="000000"/>
                <w:kern w:val="0"/>
                <w:szCs w:val="21"/>
              </w:rPr>
            </w:pPr>
            <w:r>
              <w:rPr>
                <w:color w:val="000000"/>
                <w:kern w:val="0"/>
                <w:szCs w:val="21"/>
              </w:rPr>
              <w:t>0.85</w:t>
            </w:r>
          </w:p>
        </w:tc>
        <w:tc>
          <w:tcPr>
            <w:tcW w:w="709" w:type="dxa"/>
            <w:tcBorders>
              <w:top w:val="nil"/>
              <w:left w:val="nil"/>
              <w:bottom w:val="single" w:color="auto" w:sz="18" w:space="0"/>
              <w:right w:val="nil"/>
            </w:tcBorders>
            <w:shd w:val="clear" w:color="auto" w:fill="auto"/>
            <w:noWrap/>
            <w:vAlign w:val="center"/>
          </w:tcPr>
          <w:p w14:paraId="154F0089">
            <w:pPr>
              <w:widowControl/>
              <w:spacing w:before="156" w:beforeLines="50" w:after="156" w:afterLines="50" w:line="400" w:lineRule="exact"/>
              <w:jc w:val="center"/>
              <w:rPr>
                <w:color w:val="000000"/>
                <w:kern w:val="0"/>
                <w:szCs w:val="21"/>
              </w:rPr>
            </w:pPr>
            <w:r>
              <w:rPr>
                <w:color w:val="000000"/>
                <w:kern w:val="0"/>
                <w:szCs w:val="21"/>
              </w:rPr>
              <w:t>0.9</w:t>
            </w:r>
          </w:p>
        </w:tc>
        <w:tc>
          <w:tcPr>
            <w:tcW w:w="627" w:type="dxa"/>
            <w:tcBorders>
              <w:top w:val="nil"/>
              <w:left w:val="nil"/>
              <w:bottom w:val="single" w:color="auto" w:sz="18" w:space="0"/>
              <w:right w:val="nil"/>
            </w:tcBorders>
            <w:shd w:val="clear" w:color="auto" w:fill="auto"/>
            <w:noWrap/>
            <w:vAlign w:val="center"/>
          </w:tcPr>
          <w:p w14:paraId="12D43E3F">
            <w:pPr>
              <w:widowControl/>
              <w:spacing w:before="156" w:beforeLines="50" w:after="156" w:afterLines="50" w:line="400" w:lineRule="exact"/>
              <w:jc w:val="center"/>
              <w:rPr>
                <w:color w:val="000000"/>
                <w:kern w:val="0"/>
                <w:szCs w:val="21"/>
              </w:rPr>
            </w:pPr>
            <w:r>
              <w:rPr>
                <w:color w:val="000000"/>
                <w:kern w:val="0"/>
                <w:szCs w:val="21"/>
              </w:rPr>
              <w:t>0.9</w:t>
            </w:r>
          </w:p>
        </w:tc>
        <w:tc>
          <w:tcPr>
            <w:tcW w:w="993" w:type="dxa"/>
            <w:tcBorders>
              <w:top w:val="nil"/>
              <w:left w:val="nil"/>
              <w:bottom w:val="single" w:color="auto" w:sz="18" w:space="0"/>
              <w:right w:val="nil"/>
            </w:tcBorders>
            <w:shd w:val="clear" w:color="auto" w:fill="auto"/>
            <w:noWrap/>
            <w:vAlign w:val="center"/>
          </w:tcPr>
          <w:p w14:paraId="7364AC62">
            <w:pPr>
              <w:widowControl/>
              <w:spacing w:before="156" w:beforeLines="50" w:after="156" w:afterLines="50" w:line="400" w:lineRule="exact"/>
              <w:jc w:val="center"/>
              <w:rPr>
                <w:color w:val="000000"/>
                <w:kern w:val="0"/>
                <w:szCs w:val="21"/>
              </w:rPr>
            </w:pPr>
            <w:r>
              <w:rPr>
                <w:color w:val="000000"/>
                <w:kern w:val="0"/>
                <w:szCs w:val="21"/>
              </w:rPr>
              <w:t>0.85</w:t>
            </w:r>
          </w:p>
        </w:tc>
        <w:tc>
          <w:tcPr>
            <w:tcW w:w="648" w:type="dxa"/>
            <w:tcBorders>
              <w:top w:val="nil"/>
              <w:left w:val="nil"/>
              <w:bottom w:val="single" w:color="auto" w:sz="18" w:space="0"/>
            </w:tcBorders>
            <w:shd w:val="clear" w:color="auto" w:fill="auto"/>
            <w:noWrap/>
            <w:vAlign w:val="center"/>
          </w:tcPr>
          <w:p w14:paraId="78361FF6">
            <w:pPr>
              <w:widowControl/>
              <w:spacing w:before="156" w:beforeLines="50" w:after="156" w:afterLines="50" w:line="400" w:lineRule="exact"/>
              <w:jc w:val="center"/>
              <w:rPr>
                <w:color w:val="000000"/>
                <w:kern w:val="0"/>
                <w:szCs w:val="21"/>
              </w:rPr>
            </w:pPr>
            <w:r>
              <w:rPr>
                <w:color w:val="000000"/>
                <w:kern w:val="0"/>
                <w:szCs w:val="21"/>
              </w:rPr>
              <w:t>0.88</w:t>
            </w:r>
          </w:p>
        </w:tc>
      </w:tr>
    </w:tbl>
    <w:p w14:paraId="49D5D02B">
      <w:pPr>
        <w:spacing w:before="156" w:beforeLines="50" w:after="156" w:afterLines="50" w:line="400" w:lineRule="exact"/>
        <w:ind w:firstLine="424" w:firstLineChars="177"/>
        <w:rPr>
          <w:rFonts w:ascii="宋体" w:hAnsi="宋体"/>
          <w:sz w:val="24"/>
        </w:rPr>
      </w:pPr>
      <w:r>
        <w:rPr>
          <w:rFonts w:ascii="宋体" w:hAnsi="宋体"/>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100330</wp:posOffset>
                </wp:positionV>
                <wp:extent cx="4003040" cy="497205"/>
                <wp:effectExtent l="0" t="0" r="16510" b="17780"/>
                <wp:wrapNone/>
                <wp:docPr id="2" name="Text Box 3"/>
                <wp:cNvGraphicFramePr/>
                <a:graphic xmlns:a="http://schemas.openxmlformats.org/drawingml/2006/main">
                  <a:graphicData uri="http://schemas.microsoft.com/office/word/2010/wordprocessingShape">
                    <wps:wsp>
                      <wps:cNvSpPr txBox="1">
                        <a:spLocks noChangeArrowheads="1"/>
                      </wps:cNvSpPr>
                      <wps:spPr bwMode="auto">
                        <a:xfrm>
                          <a:off x="0" y="0"/>
                          <a:ext cx="4003040" cy="497205"/>
                        </a:xfrm>
                        <a:prstGeom prst="rect">
                          <a:avLst/>
                        </a:prstGeom>
                        <a:solidFill>
                          <a:srgbClr val="FFFFFF"/>
                        </a:solidFill>
                        <a:ln w="9525">
                          <a:solidFill>
                            <a:srgbClr val="000000"/>
                          </a:solidFill>
                          <a:miter lim="800000"/>
                        </a:ln>
                      </wps:spPr>
                      <wps:txbx>
                        <w:txbxContent>
                          <w:p w14:paraId="7AD3DFEE">
                            <w:pPr>
                              <w:rPr>
                                <w:b/>
                                <w:color w:val="FF0000"/>
                              </w:rPr>
                            </w:pPr>
                            <w:r>
                              <w:rPr>
                                <w:rFonts w:hint="eastAsia"/>
                                <w:b/>
                                <w:color w:val="FF0000"/>
                              </w:rPr>
                              <w:t>注意：表名必须是中文。如需英文表名，应中英文对照，英文表序和表名另起一行放中文下方。英文序号和内容应和中文一致</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3" o:spid="_x0000_s1026" o:spt="202" type="#_x0000_t202" style="position:absolute;left:0pt;margin-top:7.9pt;height:39.15pt;width:315.2pt;mso-position-horizontal:center;mso-position-horizontal-relative:margin;z-index:251660288;mso-width-relative:page;mso-height-relative:margin;mso-height-percent:200;" fillcolor="#FFFFFF" filled="t" stroked="t" coordsize="21600,21600" o:gfxdata="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Jz7xG9QAAAAGAQAADwAAAAAAAAABACAAAAAiAAAAZHJzL2Rvd25yZXYueG1sUEsBAhQA&#10;FAAAAAgAh07iQNGUr7wvAgAAhgQAAA4AAAAAAAAAAQAgAAAAIwEAAGRycy9lMm9Eb2MueG1sUEsF&#10;BgAAAAAGAAYAWQEAAMQFAAAAAA==&#10;">
                <v:fill on="t" focussize="0,0"/>
                <v:stroke color="#000000" miterlimit="8" joinstyle="miter"/>
                <v:imagedata o:title=""/>
                <o:lock v:ext="edit" aspectratio="f"/>
                <v:textbox style="mso-fit-shape-to-text:t;">
                  <w:txbxContent>
                    <w:p w14:paraId="7AD3DFEE">
                      <w:pPr>
                        <w:rPr>
                          <w:b/>
                          <w:color w:val="FF0000"/>
                        </w:rPr>
                      </w:pPr>
                      <w:r>
                        <w:rPr>
                          <w:rFonts w:hint="eastAsia"/>
                          <w:b/>
                          <w:color w:val="FF0000"/>
                        </w:rPr>
                        <w:t>注意：表名必须是中文。如需英文表名，应中英文对照，英文表序和表名另起一行放中文下方。英文序号和内容应和中文一致</w:t>
                      </w:r>
                    </w:p>
                  </w:txbxContent>
                </v:textbox>
              </v:shape>
            </w:pict>
          </mc:Fallback>
        </mc:AlternateContent>
      </w:r>
    </w:p>
    <w:p w14:paraId="3520569F">
      <w:pPr>
        <w:spacing w:before="156" w:beforeLines="50" w:after="156" w:afterLines="50" w:line="400" w:lineRule="exact"/>
        <w:ind w:firstLine="424" w:firstLineChars="177"/>
        <w:rPr>
          <w:rFonts w:ascii="宋体" w:hAnsi="宋体"/>
          <w:sz w:val="24"/>
        </w:rPr>
      </w:pPr>
    </w:p>
    <w:p w14:paraId="2EF3313C">
      <w:pPr>
        <w:widowControl/>
        <w:spacing w:before="156" w:beforeLines="50" w:after="156" w:afterLines="50" w:line="400" w:lineRule="exact"/>
        <w:jc w:val="left"/>
        <w:rPr>
          <w:rFonts w:ascii="宋体" w:hAnsi="宋体"/>
          <w:sz w:val="24"/>
        </w:rPr>
      </w:pPr>
      <w:r>
        <w:rPr>
          <w:rFonts w:ascii="宋体" w:hAnsi="宋体"/>
          <w:sz w:val="24"/>
        </w:rPr>
        <w:br w:type="page"/>
      </w:r>
    </w:p>
    <w:p w14:paraId="42B4A084">
      <w:pPr>
        <w:pStyle w:val="2"/>
        <w:spacing w:before="156" w:beforeLines="50" w:after="156" w:afterLines="50" w:line="400" w:lineRule="exact"/>
        <w:jc w:val="center"/>
        <w:rPr>
          <w:rFonts w:ascii="黑体" w:hAnsi="黑体" w:eastAsia="黑体"/>
          <w:b w:val="0"/>
          <w:sz w:val="32"/>
          <w:szCs w:val="32"/>
        </w:rPr>
      </w:pPr>
      <w:bookmarkStart w:id="20" w:name="_Toc215144933"/>
      <w:bookmarkStart w:id="21" w:name="_Toc215144434"/>
      <w:bookmarkStart w:id="22" w:name="_Toc398804276"/>
      <w:r>
        <w:rPr>
          <w:rFonts w:hint="eastAsia" w:ascii="黑体" w:hAnsi="黑体" w:eastAsia="黑体"/>
          <w:b w:val="0"/>
          <w:sz w:val="32"/>
          <w:szCs w:val="32"/>
        </w:rPr>
        <w:t>第四章  结果</w:t>
      </w:r>
      <w:bookmarkEnd w:id="20"/>
      <w:bookmarkEnd w:id="21"/>
    </w:p>
    <w:p w14:paraId="267EBA00">
      <w:pPr>
        <w:spacing w:before="156" w:beforeLines="50" w:after="156" w:afterLines="50" w:line="400" w:lineRule="exact"/>
      </w:pPr>
    </w:p>
    <w:p w14:paraId="66B267DE">
      <w:pPr>
        <w:spacing w:before="156" w:beforeLines="50" w:after="156" w:afterLines="50" w:line="400" w:lineRule="exact"/>
      </w:pPr>
    </w:p>
    <w:p w14:paraId="65478FA1">
      <w:pPr>
        <w:spacing w:before="156" w:beforeLines="50" w:after="156" w:afterLines="50" w:line="400" w:lineRule="exact"/>
      </w:pPr>
    </w:p>
    <w:p w14:paraId="055E077B">
      <w:pPr>
        <w:spacing w:before="156" w:beforeLines="50" w:after="156" w:afterLines="50" w:line="400" w:lineRule="exact"/>
      </w:pPr>
    </w:p>
    <w:p w14:paraId="0351B40F">
      <w:pPr>
        <w:spacing w:before="156" w:beforeLines="50" w:after="156" w:afterLines="50" w:line="400" w:lineRule="exact"/>
      </w:pPr>
    </w:p>
    <w:p w14:paraId="707543AA">
      <w:pPr>
        <w:spacing w:before="156" w:beforeLines="50" w:after="156" w:afterLines="50" w:line="400" w:lineRule="exact"/>
      </w:pPr>
    </w:p>
    <w:p w14:paraId="5DB1D502">
      <w:pPr>
        <w:spacing w:before="156" w:beforeLines="50" w:after="156" w:afterLines="50" w:line="400" w:lineRule="exact"/>
      </w:pPr>
    </w:p>
    <w:p w14:paraId="0A458F10">
      <w:pPr>
        <w:spacing w:before="156" w:beforeLines="50" w:after="156" w:afterLines="50" w:line="400" w:lineRule="exact"/>
      </w:pPr>
    </w:p>
    <w:p w14:paraId="298E0A6B">
      <w:pPr>
        <w:spacing w:before="156" w:beforeLines="50" w:after="156" w:afterLines="50" w:line="400" w:lineRule="exact"/>
      </w:pPr>
    </w:p>
    <w:p w14:paraId="493267CA">
      <w:pPr>
        <w:spacing w:before="156" w:beforeLines="50" w:after="156" w:afterLines="50" w:line="400" w:lineRule="exact"/>
      </w:pPr>
    </w:p>
    <w:p w14:paraId="2DC47DB6">
      <w:pPr>
        <w:spacing w:before="156" w:beforeLines="50" w:after="156" w:afterLines="50" w:line="400" w:lineRule="exact"/>
      </w:pPr>
    </w:p>
    <w:p w14:paraId="661773F9">
      <w:pPr>
        <w:spacing w:before="156" w:beforeLines="50" w:after="156" w:afterLines="50" w:line="400" w:lineRule="exact"/>
      </w:pPr>
    </w:p>
    <w:p w14:paraId="2CC914E3">
      <w:pPr>
        <w:spacing w:before="156" w:beforeLines="50" w:after="156" w:afterLines="50" w:line="400" w:lineRule="exact"/>
      </w:pPr>
    </w:p>
    <w:p w14:paraId="393324DA">
      <w:pPr>
        <w:spacing w:before="156" w:beforeLines="50" w:after="156" w:afterLines="50" w:line="400" w:lineRule="exact"/>
      </w:pPr>
    </w:p>
    <w:p w14:paraId="7A19979C">
      <w:pPr>
        <w:spacing w:before="156" w:beforeLines="50" w:after="156" w:afterLines="50" w:line="400" w:lineRule="exact"/>
      </w:pPr>
    </w:p>
    <w:p w14:paraId="42DA2266">
      <w:pPr>
        <w:spacing w:before="156" w:beforeLines="50" w:after="156" w:afterLines="50" w:line="400" w:lineRule="exact"/>
      </w:pPr>
    </w:p>
    <w:p w14:paraId="45667E18">
      <w:pPr>
        <w:spacing w:before="156" w:beforeLines="50" w:after="156" w:afterLines="50" w:line="400" w:lineRule="exact"/>
      </w:pPr>
    </w:p>
    <w:p w14:paraId="08002CCC">
      <w:pPr>
        <w:spacing w:before="156" w:beforeLines="50" w:after="156" w:afterLines="50" w:line="400" w:lineRule="exact"/>
      </w:pPr>
    </w:p>
    <w:p w14:paraId="09C34BEE">
      <w:pPr>
        <w:spacing w:before="156" w:beforeLines="50" w:after="156" w:afterLines="50" w:line="400" w:lineRule="exact"/>
      </w:pPr>
    </w:p>
    <w:p w14:paraId="24449752">
      <w:pPr>
        <w:spacing w:before="156" w:beforeLines="50" w:after="156" w:afterLines="50" w:line="400" w:lineRule="exact"/>
      </w:pPr>
    </w:p>
    <w:p w14:paraId="766DDE8E">
      <w:pPr>
        <w:spacing w:before="156" w:beforeLines="50" w:after="156" w:afterLines="50" w:line="400" w:lineRule="exact"/>
      </w:pPr>
    </w:p>
    <w:p w14:paraId="6FFFEF82">
      <w:pPr>
        <w:spacing w:before="156" w:beforeLines="50" w:after="156" w:afterLines="50" w:line="400" w:lineRule="exact"/>
      </w:pPr>
    </w:p>
    <w:p w14:paraId="040D4880">
      <w:pPr>
        <w:spacing w:before="156" w:beforeLines="50" w:after="156" w:afterLines="50" w:line="400" w:lineRule="exact"/>
      </w:pPr>
    </w:p>
    <w:p w14:paraId="0CA30243">
      <w:pPr>
        <w:pStyle w:val="2"/>
        <w:spacing w:before="156" w:beforeLines="50" w:after="156" w:afterLines="50" w:line="400" w:lineRule="exact"/>
        <w:jc w:val="center"/>
        <w:rPr>
          <w:rFonts w:ascii="黑体" w:hAnsi="黑体" w:eastAsia="黑体"/>
          <w:b w:val="0"/>
          <w:sz w:val="32"/>
          <w:szCs w:val="32"/>
        </w:rPr>
      </w:pPr>
      <w:bookmarkStart w:id="23" w:name="_Toc215144934"/>
      <w:bookmarkStart w:id="24" w:name="_Toc215144435"/>
      <w:r>
        <w:rPr>
          <w:rFonts w:hint="eastAsia" w:ascii="黑体" w:hAnsi="黑体" w:eastAsia="黑体"/>
          <w:b w:val="0"/>
          <w:sz w:val="32"/>
          <w:szCs w:val="32"/>
        </w:rPr>
        <w:t xml:space="preserve">第五章 </w:t>
      </w:r>
      <w:r>
        <w:rPr>
          <w:rFonts w:ascii="黑体" w:hAnsi="黑体" w:eastAsia="黑体"/>
          <w:b w:val="0"/>
          <w:sz w:val="32"/>
          <w:szCs w:val="32"/>
        </w:rPr>
        <w:t xml:space="preserve"> </w:t>
      </w:r>
      <w:r>
        <w:rPr>
          <w:rFonts w:hint="eastAsia" w:ascii="黑体" w:hAnsi="黑体" w:eastAsia="黑体"/>
          <w:b w:val="0"/>
          <w:sz w:val="32"/>
          <w:szCs w:val="32"/>
        </w:rPr>
        <w:t>讨论</w:t>
      </w:r>
      <w:bookmarkEnd w:id="23"/>
      <w:bookmarkEnd w:id="24"/>
    </w:p>
    <w:p w14:paraId="649A7AD0">
      <w:pPr>
        <w:spacing w:before="156" w:beforeLines="50" w:after="156" w:afterLines="50" w:line="400" w:lineRule="exact"/>
      </w:pPr>
    </w:p>
    <w:p w14:paraId="1566596D">
      <w:pPr>
        <w:spacing w:before="156" w:beforeLines="50" w:after="156" w:afterLines="50" w:line="400" w:lineRule="exact"/>
      </w:pPr>
    </w:p>
    <w:p w14:paraId="1281789A">
      <w:pPr>
        <w:spacing w:before="156" w:beforeLines="50" w:after="156" w:afterLines="50" w:line="400" w:lineRule="exact"/>
      </w:pPr>
    </w:p>
    <w:p w14:paraId="0BFC62CC">
      <w:pPr>
        <w:spacing w:before="156" w:beforeLines="50" w:after="156" w:afterLines="50" w:line="400" w:lineRule="exact"/>
      </w:pPr>
    </w:p>
    <w:p w14:paraId="6C66DE16">
      <w:pPr>
        <w:spacing w:before="156" w:beforeLines="50" w:after="156" w:afterLines="50" w:line="400" w:lineRule="exact"/>
      </w:pPr>
    </w:p>
    <w:p w14:paraId="4162D1C0">
      <w:pPr>
        <w:spacing w:before="156" w:beforeLines="50" w:after="156" w:afterLines="50" w:line="400" w:lineRule="exact"/>
      </w:pPr>
    </w:p>
    <w:p w14:paraId="071591FD">
      <w:pPr>
        <w:spacing w:before="156" w:beforeLines="50" w:after="156" w:afterLines="50" w:line="400" w:lineRule="exact"/>
      </w:pPr>
    </w:p>
    <w:p w14:paraId="618E4537">
      <w:pPr>
        <w:spacing w:before="156" w:beforeLines="50" w:after="156" w:afterLines="50" w:line="400" w:lineRule="exact"/>
      </w:pPr>
    </w:p>
    <w:p w14:paraId="2A023290">
      <w:pPr>
        <w:spacing w:before="156" w:beforeLines="50" w:after="156" w:afterLines="50" w:line="400" w:lineRule="exact"/>
      </w:pPr>
    </w:p>
    <w:p w14:paraId="315A8126">
      <w:pPr>
        <w:spacing w:before="156" w:beforeLines="50" w:after="156" w:afterLines="50" w:line="400" w:lineRule="exact"/>
      </w:pPr>
    </w:p>
    <w:p w14:paraId="7819698A">
      <w:pPr>
        <w:spacing w:before="156" w:beforeLines="50" w:after="156" w:afterLines="50" w:line="400" w:lineRule="exact"/>
      </w:pPr>
    </w:p>
    <w:p w14:paraId="39476F3A">
      <w:pPr>
        <w:spacing w:before="156" w:beforeLines="50" w:after="156" w:afterLines="50" w:line="400" w:lineRule="exact"/>
      </w:pPr>
    </w:p>
    <w:p w14:paraId="0482CDF4">
      <w:pPr>
        <w:spacing w:before="156" w:beforeLines="50" w:after="156" w:afterLines="50" w:line="400" w:lineRule="exact"/>
      </w:pPr>
    </w:p>
    <w:p w14:paraId="2923C0DD">
      <w:pPr>
        <w:spacing w:before="156" w:beforeLines="50" w:after="156" w:afterLines="50" w:line="400" w:lineRule="exact"/>
      </w:pPr>
    </w:p>
    <w:p w14:paraId="5BAAB31A">
      <w:pPr>
        <w:spacing w:before="156" w:beforeLines="50" w:after="156" w:afterLines="50" w:line="400" w:lineRule="exact"/>
      </w:pPr>
    </w:p>
    <w:p w14:paraId="3EA5DDF6">
      <w:pPr>
        <w:spacing w:before="156" w:beforeLines="50" w:after="156" w:afterLines="50" w:line="400" w:lineRule="exact"/>
      </w:pPr>
    </w:p>
    <w:p w14:paraId="7C410752">
      <w:pPr>
        <w:spacing w:before="156" w:beforeLines="50" w:after="156" w:afterLines="50" w:line="400" w:lineRule="exact"/>
      </w:pPr>
    </w:p>
    <w:p w14:paraId="65C2D6A3">
      <w:pPr>
        <w:spacing w:before="156" w:beforeLines="50" w:after="156" w:afterLines="50" w:line="400" w:lineRule="exact"/>
      </w:pPr>
    </w:p>
    <w:p w14:paraId="7EB1232C">
      <w:pPr>
        <w:spacing w:before="156" w:beforeLines="50" w:after="156" w:afterLines="50" w:line="400" w:lineRule="exact"/>
      </w:pPr>
    </w:p>
    <w:p w14:paraId="6C9F47C4">
      <w:pPr>
        <w:spacing w:before="156" w:beforeLines="50" w:after="156" w:afterLines="50" w:line="400" w:lineRule="exact"/>
      </w:pPr>
    </w:p>
    <w:p w14:paraId="359122EA">
      <w:pPr>
        <w:spacing w:before="156" w:beforeLines="50" w:after="156" w:afterLines="50" w:line="400" w:lineRule="exact"/>
      </w:pPr>
    </w:p>
    <w:p w14:paraId="1BF53677">
      <w:pPr>
        <w:spacing w:before="156" w:beforeLines="50" w:after="156" w:afterLines="50" w:line="400" w:lineRule="exact"/>
      </w:pPr>
    </w:p>
    <w:p w14:paraId="29372356">
      <w:pPr>
        <w:spacing w:before="156" w:beforeLines="50" w:after="156" w:afterLines="50" w:line="400" w:lineRule="exact"/>
      </w:pPr>
    </w:p>
    <w:p w14:paraId="4353653F">
      <w:pPr>
        <w:pStyle w:val="2"/>
        <w:spacing w:before="156" w:beforeLines="50" w:after="156" w:afterLines="50" w:line="400" w:lineRule="exact"/>
        <w:jc w:val="center"/>
        <w:rPr>
          <w:rFonts w:ascii="黑体" w:hAnsi="黑体" w:eastAsia="黑体"/>
          <w:b w:val="0"/>
          <w:sz w:val="32"/>
          <w:szCs w:val="32"/>
        </w:rPr>
      </w:pPr>
      <w:bookmarkStart w:id="25" w:name="_Toc215144436"/>
      <w:bookmarkStart w:id="26" w:name="_Toc215144935"/>
      <w:r>
        <w:rPr>
          <w:rFonts w:hint="eastAsia" w:ascii="黑体" w:hAnsi="黑体" w:eastAsia="黑体"/>
          <w:b w:val="0"/>
          <w:sz w:val="32"/>
          <w:szCs w:val="32"/>
        </w:rPr>
        <w:t>参考文献</w:t>
      </w:r>
      <w:r>
        <w:rPr>
          <w:rStyle w:val="18"/>
          <w:rFonts w:ascii="黑体" w:hAnsi="黑体" w:eastAsia="黑体"/>
          <w:b w:val="0"/>
          <w:sz w:val="32"/>
          <w:szCs w:val="32"/>
        </w:rPr>
        <w:footnoteReference w:id="2"/>
      </w:r>
      <w:bookmarkEnd w:id="22"/>
      <w:bookmarkEnd w:id="25"/>
      <w:bookmarkEnd w:id="26"/>
    </w:p>
    <w:p w14:paraId="715FF4E8">
      <w:pPr>
        <w:spacing w:before="156" w:beforeLines="50" w:after="156" w:afterLines="50" w:line="400" w:lineRule="exact"/>
        <w:ind w:left="417" w:leftChars="33" w:hanging="348" w:hangingChars="166"/>
        <w:rPr>
          <w:szCs w:val="21"/>
        </w:rPr>
      </w:pPr>
      <w:r>
        <w:rPr>
          <w:rFonts w:hint="eastAsia"/>
          <w:szCs w:val="21"/>
        </w:rPr>
        <w:t>英文文献：</w:t>
      </w:r>
    </w:p>
    <w:p w14:paraId="09434C04">
      <w:pPr>
        <w:spacing w:before="156" w:beforeLines="50" w:after="156" w:afterLines="50" w:line="400" w:lineRule="exact"/>
        <w:ind w:left="417" w:leftChars="33" w:hanging="348" w:hangingChars="166"/>
        <w:rPr>
          <w:szCs w:val="21"/>
        </w:rPr>
      </w:pPr>
      <w:r>
        <w:rPr>
          <w:szCs w:val="21"/>
        </w:rPr>
        <w:t xml:space="preserve">[1] </w:t>
      </w:r>
      <w:r>
        <w:rPr>
          <w:rFonts w:hint="eastAsia"/>
          <w:szCs w:val="21"/>
        </w:rPr>
        <w:t>Weinberg RA,. The retinoblastoma protein and cell cycle control. Cell. 1991, 65</w:t>
      </w:r>
      <w:r>
        <w:rPr>
          <w:szCs w:val="21"/>
        </w:rPr>
        <w:t xml:space="preserve"> (</w:t>
      </w:r>
      <w:r>
        <w:rPr>
          <w:rFonts w:hint="eastAsia"/>
          <w:szCs w:val="21"/>
        </w:rPr>
        <w:t>6</w:t>
      </w:r>
      <w:r>
        <w:rPr>
          <w:szCs w:val="21"/>
        </w:rPr>
        <w:t>)</w:t>
      </w:r>
      <w:r>
        <w:rPr>
          <w:rFonts w:hint="eastAsia"/>
          <w:szCs w:val="21"/>
        </w:rPr>
        <w:t>:</w:t>
      </w:r>
      <w:r>
        <w:rPr>
          <w:szCs w:val="21"/>
        </w:rPr>
        <w:t xml:space="preserve"> 1</w:t>
      </w:r>
      <w:r>
        <w:rPr>
          <w:rFonts w:hint="eastAsia"/>
          <w:szCs w:val="21"/>
        </w:rPr>
        <w:t>053-1061</w:t>
      </w:r>
    </w:p>
    <w:p w14:paraId="75C7DFEF">
      <w:pPr>
        <w:spacing w:before="156" w:beforeLines="50" w:after="156" w:afterLines="50" w:line="400" w:lineRule="exact"/>
        <w:ind w:left="417" w:leftChars="33" w:hanging="348" w:hangingChars="166"/>
        <w:rPr>
          <w:szCs w:val="21"/>
        </w:rPr>
      </w:pPr>
      <w:r>
        <w:rPr>
          <w:szCs w:val="21"/>
        </w:rPr>
        <w:t>[</w:t>
      </w:r>
      <w:r>
        <w:rPr>
          <w:rFonts w:hint="eastAsia"/>
          <w:szCs w:val="21"/>
        </w:rPr>
        <w:t>2</w:t>
      </w:r>
      <w:r>
        <w:rPr>
          <w:szCs w:val="21"/>
        </w:rPr>
        <w:t xml:space="preserve">] </w:t>
      </w:r>
      <w:r>
        <w:rPr>
          <w:rFonts w:hint="eastAsia"/>
          <w:szCs w:val="21"/>
        </w:rPr>
        <w:t>Giovannni A, Wirtz-Brugger F, Keramaris E, Slack R and Park DS. Involvement of cell cycle elements, cyclin-dependent kinases, pRb, and E2F x DP, in B-amyloid-induced neuronal death. J iol Chem. 1999, 274(27): 19011-19016</w:t>
      </w:r>
    </w:p>
    <w:p w14:paraId="25528303">
      <w:pPr>
        <w:spacing w:before="156" w:beforeLines="50" w:after="156" w:afterLines="50" w:line="400" w:lineRule="exact"/>
        <w:ind w:left="349" w:hanging="348" w:hangingChars="166"/>
        <w:rPr>
          <w:szCs w:val="21"/>
        </w:rPr>
      </w:pPr>
    </w:p>
    <w:p w14:paraId="6978DFA8">
      <w:pPr>
        <w:spacing w:before="156" w:beforeLines="50" w:after="156" w:afterLines="50" w:line="400" w:lineRule="exact"/>
        <w:ind w:left="349" w:hanging="348" w:hangingChars="166"/>
        <w:rPr>
          <w:szCs w:val="21"/>
        </w:rPr>
      </w:pPr>
      <w:r>
        <w:rPr>
          <w:rFonts w:hint="eastAsia"/>
          <w:szCs w:val="21"/>
        </w:rPr>
        <w:t>中文文献：</w:t>
      </w:r>
    </w:p>
    <w:p w14:paraId="5D291A81">
      <w:pPr>
        <w:spacing w:before="156" w:beforeLines="50" w:after="156" w:afterLines="50" w:line="400" w:lineRule="exact"/>
        <w:ind w:left="349" w:hanging="348" w:hangingChars="166"/>
        <w:rPr>
          <w:szCs w:val="21"/>
        </w:rPr>
      </w:pPr>
      <w:r>
        <w:rPr>
          <w:rFonts w:hint="eastAsia"/>
          <w:szCs w:val="21"/>
        </w:rPr>
        <w:t>[1] 付汉红，郑晓飞. 血管生成素与tRNA片段化. 中国生物化学与分子生物学报. 2015, 31(12): 1242-1246</w:t>
      </w:r>
    </w:p>
    <w:p w14:paraId="20C7C3B1">
      <w:pPr>
        <w:spacing w:before="156" w:beforeLines="50" w:after="156" w:afterLines="50" w:line="400" w:lineRule="exact"/>
        <w:ind w:left="420" w:hanging="420" w:hangingChars="200"/>
        <w:rPr>
          <w:szCs w:val="21"/>
        </w:rPr>
      </w:pPr>
    </w:p>
    <w:p w14:paraId="2AAB31F9">
      <w:pPr>
        <w:spacing w:before="156" w:beforeLines="50" w:after="156" w:afterLines="50" w:line="400" w:lineRule="exact"/>
        <w:ind w:left="420" w:hanging="420" w:hangingChars="200"/>
        <w:rPr>
          <w:szCs w:val="21"/>
        </w:rPr>
      </w:pPr>
      <w:r>
        <w:rPr>
          <w:rFonts w:hint="eastAsia"/>
          <w:szCs w:val="21"/>
        </w:rPr>
        <w:t>英文专著：</w:t>
      </w:r>
    </w:p>
    <w:p w14:paraId="04A8DAAD">
      <w:pPr>
        <w:spacing w:before="156" w:beforeLines="50" w:after="156" w:afterLines="50" w:line="400" w:lineRule="exact"/>
        <w:ind w:left="420" w:hanging="420" w:hangingChars="200"/>
        <w:rPr>
          <w:szCs w:val="21"/>
        </w:rPr>
      </w:pPr>
      <w:r>
        <w:rPr>
          <w:rFonts w:hint="eastAsia"/>
          <w:szCs w:val="21"/>
        </w:rPr>
        <w:t>[1] David L. Nelson and Michael M. Cox. Lehninger Principles of Biochemistry. 6</w:t>
      </w:r>
      <w:r>
        <w:rPr>
          <w:rFonts w:hint="eastAsia"/>
          <w:szCs w:val="21"/>
          <w:vertAlign w:val="superscript"/>
        </w:rPr>
        <w:t>th</w:t>
      </w:r>
      <w:r>
        <w:rPr>
          <w:rFonts w:hint="eastAsia"/>
          <w:szCs w:val="21"/>
        </w:rPr>
        <w:t xml:space="preserve"> Edition. New York: W. H. Freeman and Company, 2013:255-258</w:t>
      </w:r>
    </w:p>
    <w:p w14:paraId="2DB3D150">
      <w:pPr>
        <w:spacing w:before="156" w:beforeLines="50" w:after="156" w:afterLines="50" w:line="400" w:lineRule="exact"/>
        <w:ind w:left="420" w:hanging="420" w:hangingChars="200"/>
        <w:rPr>
          <w:szCs w:val="21"/>
        </w:rPr>
      </w:pPr>
    </w:p>
    <w:p w14:paraId="6671C2A0">
      <w:pPr>
        <w:spacing w:before="156" w:beforeLines="50" w:after="156" w:afterLines="50" w:line="400" w:lineRule="exact"/>
        <w:ind w:left="420" w:hanging="420" w:hangingChars="200"/>
        <w:rPr>
          <w:szCs w:val="21"/>
        </w:rPr>
      </w:pPr>
      <w:r>
        <w:rPr>
          <w:rFonts w:hint="eastAsia"/>
          <w:szCs w:val="21"/>
        </w:rPr>
        <w:t>中文专著：</w:t>
      </w:r>
    </w:p>
    <w:p w14:paraId="354468CA">
      <w:pPr>
        <w:spacing w:before="156" w:beforeLines="50" w:after="156" w:afterLines="50" w:line="400" w:lineRule="exact"/>
        <w:ind w:left="420" w:hanging="420" w:hangingChars="200"/>
        <w:rPr>
          <w:szCs w:val="21"/>
        </w:rPr>
      </w:pPr>
      <w:r>
        <w:rPr>
          <w:rFonts w:hint="eastAsia"/>
          <w:szCs w:val="21"/>
        </w:rPr>
        <w:t>[1] 张迺衡. 生物化学. 第二版. 北京：北京医科大学出版社. 1999: 89-92</w:t>
      </w:r>
    </w:p>
    <w:p w14:paraId="1C74E01B">
      <w:pPr>
        <w:spacing w:before="156" w:beforeLines="50" w:after="156" w:afterLines="50" w:line="400" w:lineRule="exact"/>
        <w:ind w:left="420" w:hanging="420" w:hangingChars="200"/>
        <w:rPr>
          <w:szCs w:val="21"/>
        </w:rPr>
      </w:pPr>
    </w:p>
    <w:p w14:paraId="39D4AD43">
      <w:pPr>
        <w:spacing w:before="156" w:beforeLines="50" w:after="156" w:afterLines="50" w:line="400" w:lineRule="exact"/>
        <w:ind w:left="640" w:hanging="640" w:hangingChars="200"/>
        <w:jc w:val="center"/>
        <w:rPr>
          <w:rFonts w:ascii="黑体" w:hAnsi="黑体" w:eastAsia="黑体"/>
          <w:sz w:val="32"/>
          <w:szCs w:val="32"/>
        </w:rPr>
      </w:pPr>
    </w:p>
    <w:p w14:paraId="4ABD172E">
      <w:pPr>
        <w:spacing w:before="156" w:beforeLines="50" w:after="156" w:afterLines="50" w:line="400" w:lineRule="exact"/>
        <w:ind w:left="640" w:hanging="640" w:hangingChars="200"/>
        <w:jc w:val="center"/>
        <w:rPr>
          <w:rFonts w:ascii="黑体" w:hAnsi="黑体" w:eastAsia="黑体"/>
          <w:sz w:val="32"/>
          <w:szCs w:val="32"/>
        </w:rPr>
      </w:pPr>
      <w:r>
        <w:rPr>
          <w:rFonts w:hint="eastAsia" w:ascii="黑体" w:hAnsi="黑体" w:eastAsia="黑体"/>
          <w:sz w:val="32"/>
          <w:szCs w:val="32"/>
        </w:rPr>
        <w:t xml:space="preserve">附 </w:t>
      </w:r>
      <w:r>
        <w:rPr>
          <w:rFonts w:ascii="黑体" w:hAnsi="黑体" w:eastAsia="黑体"/>
          <w:sz w:val="32"/>
          <w:szCs w:val="32"/>
        </w:rPr>
        <w:t xml:space="preserve">   </w:t>
      </w:r>
      <w:r>
        <w:rPr>
          <w:rFonts w:hint="eastAsia" w:ascii="黑体" w:hAnsi="黑体" w:eastAsia="黑体"/>
          <w:sz w:val="32"/>
          <w:szCs w:val="32"/>
        </w:rPr>
        <w:t>录</w:t>
      </w:r>
    </w:p>
    <w:p w14:paraId="532F0CA9">
      <w:pPr>
        <w:spacing w:before="156" w:beforeLines="50" w:after="156" w:afterLines="50" w:line="400" w:lineRule="exact"/>
        <w:ind w:left="420" w:hanging="420" w:hangingChars="200"/>
        <w:rPr>
          <w:szCs w:val="21"/>
        </w:rPr>
      </w:pPr>
    </w:p>
    <w:p w14:paraId="4F059E23">
      <w:pPr>
        <w:spacing w:before="156" w:beforeLines="50" w:after="156" w:afterLines="50" w:line="400" w:lineRule="exact"/>
        <w:ind w:left="420" w:hanging="420" w:hangingChars="200"/>
        <w:rPr>
          <w:szCs w:val="21"/>
        </w:rPr>
      </w:pPr>
    </w:p>
    <w:p w14:paraId="25909064">
      <w:pPr>
        <w:spacing w:before="156" w:beforeLines="50" w:after="156" w:afterLines="50" w:line="400" w:lineRule="exact"/>
        <w:ind w:left="420" w:hanging="420" w:hangingChars="200"/>
        <w:rPr>
          <w:szCs w:val="21"/>
        </w:rPr>
      </w:pPr>
    </w:p>
    <w:p w14:paraId="3600007B">
      <w:pPr>
        <w:spacing w:before="156" w:beforeLines="50" w:after="156" w:afterLines="50" w:line="400" w:lineRule="exact"/>
        <w:ind w:left="420" w:hanging="420" w:hangingChars="200"/>
        <w:rPr>
          <w:szCs w:val="21"/>
        </w:rPr>
      </w:pPr>
    </w:p>
    <w:p w14:paraId="391F3258">
      <w:pPr>
        <w:pStyle w:val="2"/>
        <w:spacing w:before="156" w:beforeLines="50" w:after="156" w:afterLines="50" w:line="400" w:lineRule="exact"/>
        <w:jc w:val="center"/>
        <w:rPr>
          <w:rFonts w:ascii="黑体" w:hAnsi="黑体" w:eastAsia="黑体"/>
          <w:b w:val="0"/>
          <w:sz w:val="32"/>
          <w:szCs w:val="32"/>
        </w:rPr>
      </w:pPr>
      <w:bookmarkStart w:id="27" w:name="_Toc398804278"/>
      <w:bookmarkStart w:id="28" w:name="_Toc215144936"/>
      <w:bookmarkStart w:id="29" w:name="_Toc215144437"/>
      <w:r>
        <w:rPr>
          <w:rFonts w:hint="eastAsia" w:ascii="黑体" w:hAnsi="黑体" w:eastAsia="黑体"/>
          <w:b w:val="0"/>
          <w:sz w:val="32"/>
          <w:szCs w:val="32"/>
        </w:rPr>
        <w:t xml:space="preserve">致 </w:t>
      </w:r>
      <w:r>
        <w:rPr>
          <w:rFonts w:ascii="黑体" w:hAnsi="黑体" w:eastAsia="黑体"/>
          <w:b w:val="0"/>
          <w:sz w:val="32"/>
          <w:szCs w:val="32"/>
        </w:rPr>
        <w:t xml:space="preserve">   </w:t>
      </w:r>
      <w:r>
        <w:rPr>
          <w:rFonts w:hint="eastAsia" w:ascii="黑体" w:hAnsi="黑体" w:eastAsia="黑体"/>
          <w:b w:val="0"/>
          <w:sz w:val="32"/>
          <w:szCs w:val="32"/>
        </w:rPr>
        <w:t>谢</w:t>
      </w:r>
      <w:bookmarkEnd w:id="27"/>
      <w:bookmarkEnd w:id="28"/>
      <w:bookmarkEnd w:id="29"/>
    </w:p>
    <w:p w14:paraId="7CDB34A1">
      <w:pPr>
        <w:spacing w:before="156" w:beforeLines="50" w:after="156" w:afterLines="50" w:line="400" w:lineRule="exact"/>
        <w:ind w:firstLine="424" w:firstLineChars="177"/>
        <w:rPr>
          <w:rFonts w:ascii="宋体" w:hAnsi="宋体"/>
          <w:sz w:val="24"/>
        </w:rPr>
      </w:pPr>
      <w:r>
        <w:rPr>
          <w:rFonts w:hint="eastAsia" w:ascii="宋体" w:hAnsi="宋体"/>
          <w:sz w:val="24"/>
        </w:rPr>
        <w:t>本论文是在xx老师的悉心指导下完成的。xx老师作为一名优秀的、经验丰富的教师，具有丰富的xx知识和xx经验，在整个论文实验和论文写作过程中，对我进行了耐心的指导和帮助，提出严格要求，引导我不断开阔思路，为我答疑解惑，鼓励我大胆创新，使我在这一段宝贵的时光中，既增长了知识、开阔了视野、锻炼了心态，又培养了良好的实验习惯和科研精神。在此，我向我的指导老师表示最诚挚的谢意！</w:t>
      </w:r>
    </w:p>
    <w:p w14:paraId="007EFC74">
      <w:pPr>
        <w:spacing w:before="156" w:beforeLines="50" w:after="156" w:afterLines="50" w:line="400" w:lineRule="exact"/>
        <w:ind w:firstLine="424" w:firstLineChars="177"/>
        <w:rPr>
          <w:rFonts w:ascii="宋体" w:hAnsi="宋体"/>
          <w:sz w:val="24"/>
        </w:rPr>
      </w:pPr>
      <w:r>
        <w:rPr>
          <w:rFonts w:ascii="宋体" w:hAnsi="宋体"/>
          <w:sz w:val="24"/>
        </w:rPr>
        <w:t>……</w:t>
      </w:r>
    </w:p>
    <w:p w14:paraId="22A79A47">
      <w:pPr>
        <w:spacing w:before="156" w:beforeLines="50" w:after="156" w:afterLines="50" w:line="400" w:lineRule="exact"/>
        <w:ind w:firstLine="424" w:firstLineChars="177"/>
        <w:rPr>
          <w:rFonts w:ascii="宋体" w:hAnsi="宋体"/>
          <w:sz w:val="24"/>
        </w:rPr>
      </w:pPr>
      <w:r>
        <w:rPr>
          <w:rFonts w:ascii="宋体" w:hAnsi="宋体"/>
          <w:sz w:val="24"/>
        </w:rPr>
        <w:t>(</w:t>
      </w:r>
      <w:r>
        <w:rPr>
          <w:rFonts w:ascii="宋体" w:hAnsi="宋体"/>
          <w:color w:val="FF0000"/>
          <w:sz w:val="24"/>
        </w:rPr>
        <w:t>仅为网络示例</w:t>
      </w:r>
      <w:r>
        <w:rPr>
          <w:rFonts w:hint="eastAsia" w:ascii="宋体" w:hAnsi="宋体"/>
          <w:color w:val="FF0000"/>
          <w:sz w:val="24"/>
        </w:rPr>
        <w:t>，</w:t>
      </w:r>
      <w:r>
        <w:rPr>
          <w:rFonts w:ascii="宋体" w:hAnsi="宋体"/>
          <w:color w:val="FF0000"/>
          <w:sz w:val="24"/>
        </w:rPr>
        <w:t>可根据论文实际进行撰写</w:t>
      </w:r>
      <w:r>
        <w:rPr>
          <w:rFonts w:hint="eastAsia" w:ascii="宋体" w:hAnsi="宋体"/>
          <w:color w:val="FF0000"/>
          <w:sz w:val="24"/>
        </w:rPr>
        <w:t>，</w:t>
      </w:r>
      <w:r>
        <w:rPr>
          <w:rFonts w:ascii="宋体" w:hAnsi="宋体"/>
          <w:color w:val="FF0000"/>
          <w:sz w:val="24"/>
        </w:rPr>
        <w:t>使用时把模板示例内容尽皆删除即可</w:t>
      </w:r>
      <w:r>
        <w:rPr>
          <w:rFonts w:ascii="宋体" w:hAnsi="宋体"/>
          <w:sz w:val="24"/>
        </w:rPr>
        <w:t>)</w:t>
      </w:r>
    </w:p>
    <w:sectPr>
      <w:footerReference r:id="rId12" w:type="default"/>
      <w:footnotePr>
        <w:numFmt w:val="decimalEnclosedCircleChinese"/>
        <w:numRestart w:val="eachPage"/>
      </w:footnotePr>
      <w:pgSz w:w="11906" w:h="16838"/>
      <w:pgMar w:top="1701" w:right="1474" w:bottom="1418" w:left="1474" w:header="1134"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altName w:val="宋体"/>
    <w:panose1 w:val="02010509060101010101"/>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2B8FD">
    <w:pPr>
      <w:pStyle w:val="9"/>
      <w:jc w:val="center"/>
    </w:pPr>
  </w:p>
  <w:p w14:paraId="3F0FABDC">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2063362"/>
      <w:docPartObj>
        <w:docPartGallery w:val="autotext"/>
      </w:docPartObj>
    </w:sdtPr>
    <w:sdtContent>
      <w:p w14:paraId="1285F8AF">
        <w:pPr>
          <w:pStyle w:val="9"/>
          <w:jc w:val="center"/>
        </w:pPr>
        <w:r>
          <w:fldChar w:fldCharType="begin"/>
        </w:r>
        <w:r>
          <w:instrText xml:space="preserve">PAGE   \* MERGEFORMAT</w:instrText>
        </w:r>
        <w:r>
          <w:fldChar w:fldCharType="separate"/>
        </w:r>
        <w:r>
          <w:rPr>
            <w:lang w:val="zh-CN"/>
          </w:rPr>
          <w:t>2</w:t>
        </w:r>
        <w:r>
          <w:rPr>
            <w:lang w:val="zh-CN"/>
          </w:rPr>
          <w:fldChar w:fldCharType="end"/>
        </w:r>
      </w:p>
    </w:sdtContent>
  </w:sdt>
  <w:p w14:paraId="38A20A98">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196DB">
    <w:pPr>
      <w:pStyle w:val="9"/>
      <w:jc w:val="center"/>
    </w:pPr>
  </w:p>
  <w:p w14:paraId="1F953683">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6560432"/>
      <w:docPartObj>
        <w:docPartGallery w:val="autotext"/>
      </w:docPartObj>
    </w:sdtPr>
    <w:sdtContent>
      <w:p w14:paraId="37AAE2AE">
        <w:pPr>
          <w:pStyle w:val="9"/>
          <w:jc w:val="center"/>
        </w:pPr>
        <w:r>
          <w:fldChar w:fldCharType="begin"/>
        </w:r>
        <w:r>
          <w:instrText xml:space="preserve">PAGE   \* MERGEFORMAT</w:instrText>
        </w:r>
        <w:r>
          <w:fldChar w:fldCharType="separate"/>
        </w:r>
        <w:r>
          <w:rPr>
            <w:lang w:val="zh-CN"/>
          </w:rPr>
          <w:t>I</w:t>
        </w:r>
        <w:r>
          <w:rPr>
            <w:lang w:val="zh-CN"/>
          </w:rPr>
          <w:fldChar w:fldCharType="end"/>
        </w:r>
      </w:p>
    </w:sdtContent>
  </w:sdt>
  <w:p w14:paraId="31C6EFC0">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0549848"/>
      <w:docPartObj>
        <w:docPartGallery w:val="autotext"/>
      </w:docPartObj>
    </w:sdtPr>
    <w:sdtContent>
      <w:p w14:paraId="60344E3C">
        <w:pPr>
          <w:pStyle w:val="9"/>
          <w:jc w:val="center"/>
        </w:pPr>
        <w:r>
          <w:fldChar w:fldCharType="begin"/>
        </w:r>
        <w:r>
          <w:instrText xml:space="preserve">PAGE   \* MERGEFORMAT</w:instrText>
        </w:r>
        <w:r>
          <w:fldChar w:fldCharType="separate"/>
        </w:r>
        <w:r>
          <w:rPr>
            <w:lang w:val="zh-CN"/>
          </w:rPr>
          <w:t>II</w:t>
        </w:r>
        <w:r>
          <w:rPr>
            <w:lang w:val="zh-CN"/>
          </w:rPr>
          <w:fldChar w:fldCharType="end"/>
        </w:r>
      </w:p>
    </w:sdtContent>
  </w:sdt>
  <w:p w14:paraId="51AA4251">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4953339"/>
      <w:docPartObj>
        <w:docPartGallery w:val="autotext"/>
      </w:docPartObj>
    </w:sdtPr>
    <w:sdtContent>
      <w:p w14:paraId="67760B15">
        <w:pPr>
          <w:pStyle w:val="9"/>
          <w:jc w:val="center"/>
        </w:pPr>
        <w:r>
          <w:fldChar w:fldCharType="begin"/>
        </w:r>
        <w:r>
          <w:instrText xml:space="preserve">PAGE   \* MERGEFORMAT</w:instrText>
        </w:r>
        <w:r>
          <w:fldChar w:fldCharType="separate"/>
        </w:r>
        <w:r>
          <w:rPr>
            <w:lang w:val="zh-CN"/>
          </w:rPr>
          <w:t>7</w:t>
        </w:r>
        <w:r>
          <w:rPr>
            <w:lang w:val="zh-CN"/>
          </w:rPr>
          <w:fldChar w:fldCharType="end"/>
        </w:r>
      </w:p>
    </w:sdtContent>
  </w:sdt>
  <w:p w14:paraId="369417CB">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3D88D87B">
      <w:pPr>
        <w:pStyle w:val="12"/>
      </w:pPr>
      <w:r>
        <w:rPr>
          <w:rStyle w:val="18"/>
          <w:vertAlign w:val="baseline"/>
        </w:rPr>
        <w:footnoteRef/>
      </w:r>
      <w:r>
        <w:t xml:space="preserve"> </w:t>
      </w:r>
      <w:r>
        <w:rPr>
          <w:rFonts w:hint="eastAsia"/>
        </w:rPr>
        <w:t xml:space="preserve"> 本研究得到某某基金（编号：XXX）资助。</w:t>
      </w:r>
    </w:p>
  </w:footnote>
  <w:footnote w:id="1">
    <w:p w14:paraId="45E5B163">
      <w:pPr>
        <w:pStyle w:val="12"/>
      </w:pPr>
      <w:r>
        <w:rPr>
          <w:rStyle w:val="18"/>
          <w:vertAlign w:val="baseline"/>
        </w:rPr>
        <w:footnoteRef/>
      </w:r>
      <w:r>
        <w:rPr>
          <w:color w:val="FF0000"/>
        </w:rPr>
        <w:t xml:space="preserve"> </w:t>
      </w:r>
      <w:r>
        <w:rPr>
          <w:rFonts w:hint="eastAsia"/>
          <w:color w:val="FF0000"/>
        </w:rPr>
        <w:t>图标题在图下方，表标题在表上方。</w:t>
      </w:r>
      <w:r>
        <w:rPr>
          <w:rFonts w:hint="eastAsia"/>
        </w:rPr>
        <w:t>图表序号分章设置，如图3.15表示第三章第15幅图。</w:t>
      </w:r>
    </w:p>
  </w:footnote>
  <w:footnote w:id="2">
    <w:p w14:paraId="17D3007A">
      <w:pPr>
        <w:pStyle w:val="12"/>
        <w:ind w:left="279" w:hanging="279" w:hangingChars="155"/>
      </w:pPr>
      <w:r>
        <w:rPr>
          <w:rStyle w:val="18"/>
          <w:vertAlign w:val="baseline"/>
        </w:rPr>
        <w:footnoteRef/>
      </w:r>
      <w:r>
        <w:t xml:space="preserve"> </w:t>
      </w:r>
      <w:r>
        <w:rPr>
          <w:rFonts w:hint="eastAsia"/>
        </w:rPr>
        <w:t>全文参考文献索引方式只能选用“顺序编码制”或“著者—出版年制”其中之一，文献列表也应选择相对应的著录方法，此处作为示例列举了两种方式，实际撰写论文时不得混用。</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5851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65E8B">
    <w:pPr>
      <w:pStyle w:val="10"/>
      <w:rPr>
        <w:rFonts w:hint="default" w:ascii="宋体" w:hAnsi="宋体" w:eastAsia="宋体"/>
        <w:sz w:val="21"/>
        <w:szCs w:val="21"/>
        <w:lang w:val="en-US" w:eastAsia="zh-CN"/>
      </w:rPr>
    </w:pPr>
    <w:r>
      <w:rPr>
        <w:rFonts w:hint="eastAsia"/>
      </w:rPr>
      <w:t>北京大学</w:t>
    </w:r>
    <w:r>
      <w:rPr>
        <w:rFonts w:hint="eastAsia"/>
        <w:lang w:val="en-US" w:eastAsia="zh-CN"/>
      </w:rPr>
      <w:t>基础医学院</w:t>
    </w:r>
    <w:r>
      <w:rPr>
        <w:rFonts w:hint="eastAsia"/>
      </w:rPr>
      <w:t>本科生</w:t>
    </w:r>
    <w:r>
      <w:rPr>
        <w:rFonts w:hint="eastAsia"/>
        <w:lang w:val="en-US" w:eastAsia="zh-CN"/>
      </w:rPr>
      <w:t>科研实习报告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EBED4">
    <w:pPr>
      <w:pStyle w:val="10"/>
      <w:rPr>
        <w:rFonts w:hint="default" w:eastAsia="宋体"/>
        <w:lang w:val="en-US" w:eastAsia="zh-CN"/>
      </w:rPr>
    </w:pPr>
    <w:r>
      <w:rPr>
        <w:rFonts w:hint="eastAsia"/>
      </w:rPr>
      <w:t>北京大学</w:t>
    </w:r>
    <w:r>
      <w:rPr>
        <w:rFonts w:hint="eastAsia"/>
        <w:lang w:val="en-US" w:eastAsia="zh-CN"/>
      </w:rPr>
      <w:t>基础医学院</w:t>
    </w:r>
    <w:r>
      <w:rPr>
        <w:rFonts w:hint="eastAsia"/>
      </w:rPr>
      <w:t>本科生</w:t>
    </w:r>
    <w:r>
      <w:rPr>
        <w:rFonts w:hint="eastAsia"/>
        <w:lang w:val="en-US" w:eastAsia="zh-CN"/>
      </w:rPr>
      <w:t>科研实习报告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A96AA6"/>
    <w:multiLevelType w:val="multilevel"/>
    <w:tmpl w:val="77A96AA6"/>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numFmt w:val="decimalEnclosedCircleChinese"/>
    <w:numRestart w:val="eachPage"/>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1F2"/>
    <w:rsid w:val="00015DDE"/>
    <w:rsid w:val="00017958"/>
    <w:rsid w:val="000305E1"/>
    <w:rsid w:val="000411C4"/>
    <w:rsid w:val="00041977"/>
    <w:rsid w:val="00042600"/>
    <w:rsid w:val="000855E0"/>
    <w:rsid w:val="00096C85"/>
    <w:rsid w:val="000A3494"/>
    <w:rsid w:val="000A3A36"/>
    <w:rsid w:val="000A76D2"/>
    <w:rsid w:val="000B2B30"/>
    <w:rsid w:val="000B30E8"/>
    <w:rsid w:val="000C2253"/>
    <w:rsid w:val="000C6400"/>
    <w:rsid w:val="000D504C"/>
    <w:rsid w:val="000E4F11"/>
    <w:rsid w:val="000E7D34"/>
    <w:rsid w:val="000F4A6D"/>
    <w:rsid w:val="00111F98"/>
    <w:rsid w:val="00145689"/>
    <w:rsid w:val="0015182B"/>
    <w:rsid w:val="00157418"/>
    <w:rsid w:val="00157C13"/>
    <w:rsid w:val="001611D5"/>
    <w:rsid w:val="001730C0"/>
    <w:rsid w:val="0017775A"/>
    <w:rsid w:val="00182F17"/>
    <w:rsid w:val="00197A77"/>
    <w:rsid w:val="001A0A85"/>
    <w:rsid w:val="001C2B16"/>
    <w:rsid w:val="001C31FE"/>
    <w:rsid w:val="001C6F42"/>
    <w:rsid w:val="001D4952"/>
    <w:rsid w:val="001D578E"/>
    <w:rsid w:val="001E1F76"/>
    <w:rsid w:val="001E2B2A"/>
    <w:rsid w:val="001E2D30"/>
    <w:rsid w:val="001E56BF"/>
    <w:rsid w:val="001E6B84"/>
    <w:rsid w:val="001F616A"/>
    <w:rsid w:val="0020343C"/>
    <w:rsid w:val="00204248"/>
    <w:rsid w:val="00206AB7"/>
    <w:rsid w:val="00213DBA"/>
    <w:rsid w:val="002171E5"/>
    <w:rsid w:val="00217B0A"/>
    <w:rsid w:val="00220D5D"/>
    <w:rsid w:val="002214FB"/>
    <w:rsid w:val="00221E36"/>
    <w:rsid w:val="00222A1E"/>
    <w:rsid w:val="00223D69"/>
    <w:rsid w:val="00225500"/>
    <w:rsid w:val="00226661"/>
    <w:rsid w:val="00227EB9"/>
    <w:rsid w:val="00233212"/>
    <w:rsid w:val="00246D09"/>
    <w:rsid w:val="002562E6"/>
    <w:rsid w:val="00257934"/>
    <w:rsid w:val="002649EF"/>
    <w:rsid w:val="00280655"/>
    <w:rsid w:val="00284D35"/>
    <w:rsid w:val="00292229"/>
    <w:rsid w:val="002A4B79"/>
    <w:rsid w:val="002A58D1"/>
    <w:rsid w:val="002B00F3"/>
    <w:rsid w:val="002B0F88"/>
    <w:rsid w:val="002B183E"/>
    <w:rsid w:val="002C2031"/>
    <w:rsid w:val="002D2A4C"/>
    <w:rsid w:val="002D3FF2"/>
    <w:rsid w:val="002E2346"/>
    <w:rsid w:val="002E255D"/>
    <w:rsid w:val="002E290D"/>
    <w:rsid w:val="002E5A21"/>
    <w:rsid w:val="002E776A"/>
    <w:rsid w:val="002F4320"/>
    <w:rsid w:val="002F4D04"/>
    <w:rsid w:val="002F5978"/>
    <w:rsid w:val="00304062"/>
    <w:rsid w:val="003044BE"/>
    <w:rsid w:val="00311AC4"/>
    <w:rsid w:val="00320C1B"/>
    <w:rsid w:val="0032296D"/>
    <w:rsid w:val="00323438"/>
    <w:rsid w:val="003310BD"/>
    <w:rsid w:val="00336745"/>
    <w:rsid w:val="00342D7D"/>
    <w:rsid w:val="00347763"/>
    <w:rsid w:val="003545F7"/>
    <w:rsid w:val="003554F4"/>
    <w:rsid w:val="00364898"/>
    <w:rsid w:val="0036714F"/>
    <w:rsid w:val="00382879"/>
    <w:rsid w:val="00383764"/>
    <w:rsid w:val="0038460D"/>
    <w:rsid w:val="00385AC2"/>
    <w:rsid w:val="00390A75"/>
    <w:rsid w:val="00391E07"/>
    <w:rsid w:val="003A2761"/>
    <w:rsid w:val="003A55AF"/>
    <w:rsid w:val="003B500F"/>
    <w:rsid w:val="003B6930"/>
    <w:rsid w:val="003B6FD8"/>
    <w:rsid w:val="003D0A0D"/>
    <w:rsid w:val="003F004B"/>
    <w:rsid w:val="003F5A49"/>
    <w:rsid w:val="00405ACD"/>
    <w:rsid w:val="00405CEF"/>
    <w:rsid w:val="00417C0B"/>
    <w:rsid w:val="00425411"/>
    <w:rsid w:val="00425B22"/>
    <w:rsid w:val="00435CBC"/>
    <w:rsid w:val="004364F1"/>
    <w:rsid w:val="00440BE7"/>
    <w:rsid w:val="00444FE2"/>
    <w:rsid w:val="00461F91"/>
    <w:rsid w:val="00461FCE"/>
    <w:rsid w:val="00466509"/>
    <w:rsid w:val="004838BC"/>
    <w:rsid w:val="00491998"/>
    <w:rsid w:val="00497AC0"/>
    <w:rsid w:val="004A13F9"/>
    <w:rsid w:val="004D09DC"/>
    <w:rsid w:val="004E17EC"/>
    <w:rsid w:val="004E6750"/>
    <w:rsid w:val="004F2B2B"/>
    <w:rsid w:val="00510C6E"/>
    <w:rsid w:val="00511A16"/>
    <w:rsid w:val="005165A3"/>
    <w:rsid w:val="005176FD"/>
    <w:rsid w:val="00521BE4"/>
    <w:rsid w:val="0053042C"/>
    <w:rsid w:val="005474E4"/>
    <w:rsid w:val="00547AEE"/>
    <w:rsid w:val="005673F7"/>
    <w:rsid w:val="00571CC9"/>
    <w:rsid w:val="00590281"/>
    <w:rsid w:val="00595714"/>
    <w:rsid w:val="005A4491"/>
    <w:rsid w:val="005B5E1C"/>
    <w:rsid w:val="005C4CDF"/>
    <w:rsid w:val="005C540B"/>
    <w:rsid w:val="005E0436"/>
    <w:rsid w:val="00606185"/>
    <w:rsid w:val="00613E21"/>
    <w:rsid w:val="006149E3"/>
    <w:rsid w:val="00626396"/>
    <w:rsid w:val="00633683"/>
    <w:rsid w:val="0065215B"/>
    <w:rsid w:val="006561AB"/>
    <w:rsid w:val="00657630"/>
    <w:rsid w:val="0066430A"/>
    <w:rsid w:val="00677539"/>
    <w:rsid w:val="006B1144"/>
    <w:rsid w:val="006C4A0D"/>
    <w:rsid w:val="006C566E"/>
    <w:rsid w:val="006E0307"/>
    <w:rsid w:val="006E4E2D"/>
    <w:rsid w:val="006E5292"/>
    <w:rsid w:val="006E5528"/>
    <w:rsid w:val="006E78C3"/>
    <w:rsid w:val="006F4EE5"/>
    <w:rsid w:val="006F52B7"/>
    <w:rsid w:val="006F684B"/>
    <w:rsid w:val="00710EA3"/>
    <w:rsid w:val="00712204"/>
    <w:rsid w:val="00714BDF"/>
    <w:rsid w:val="00724160"/>
    <w:rsid w:val="00732F10"/>
    <w:rsid w:val="007440F2"/>
    <w:rsid w:val="0075022C"/>
    <w:rsid w:val="0075461D"/>
    <w:rsid w:val="007741BB"/>
    <w:rsid w:val="00781C7C"/>
    <w:rsid w:val="007862EF"/>
    <w:rsid w:val="007A027C"/>
    <w:rsid w:val="007A6879"/>
    <w:rsid w:val="007B2BC7"/>
    <w:rsid w:val="007C314D"/>
    <w:rsid w:val="007C54D4"/>
    <w:rsid w:val="007D3537"/>
    <w:rsid w:val="007F0B0C"/>
    <w:rsid w:val="007F5843"/>
    <w:rsid w:val="00800C6C"/>
    <w:rsid w:val="008156C9"/>
    <w:rsid w:val="008301E2"/>
    <w:rsid w:val="008431EF"/>
    <w:rsid w:val="0085128D"/>
    <w:rsid w:val="00863449"/>
    <w:rsid w:val="00882CF6"/>
    <w:rsid w:val="00891A8F"/>
    <w:rsid w:val="00896186"/>
    <w:rsid w:val="008B010C"/>
    <w:rsid w:val="008B27F2"/>
    <w:rsid w:val="008B2B19"/>
    <w:rsid w:val="008D2753"/>
    <w:rsid w:val="008E7F91"/>
    <w:rsid w:val="00914DFE"/>
    <w:rsid w:val="0091737A"/>
    <w:rsid w:val="00926A01"/>
    <w:rsid w:val="00930EEB"/>
    <w:rsid w:val="00936D2E"/>
    <w:rsid w:val="009434E7"/>
    <w:rsid w:val="00950F6B"/>
    <w:rsid w:val="0095139A"/>
    <w:rsid w:val="0096239D"/>
    <w:rsid w:val="0096704C"/>
    <w:rsid w:val="0097027B"/>
    <w:rsid w:val="009745DC"/>
    <w:rsid w:val="0097799E"/>
    <w:rsid w:val="00980DAF"/>
    <w:rsid w:val="00981E2C"/>
    <w:rsid w:val="0099353D"/>
    <w:rsid w:val="009C606C"/>
    <w:rsid w:val="009C6423"/>
    <w:rsid w:val="009C6429"/>
    <w:rsid w:val="009D0016"/>
    <w:rsid w:val="009D1351"/>
    <w:rsid w:val="009E6929"/>
    <w:rsid w:val="00A15726"/>
    <w:rsid w:val="00A25DDD"/>
    <w:rsid w:val="00A51810"/>
    <w:rsid w:val="00A558DD"/>
    <w:rsid w:val="00A7786F"/>
    <w:rsid w:val="00A86A18"/>
    <w:rsid w:val="00A870C9"/>
    <w:rsid w:val="00A911A5"/>
    <w:rsid w:val="00A92806"/>
    <w:rsid w:val="00A97CCE"/>
    <w:rsid w:val="00AA1B11"/>
    <w:rsid w:val="00AA37FD"/>
    <w:rsid w:val="00AA49FA"/>
    <w:rsid w:val="00AB7C9C"/>
    <w:rsid w:val="00AD2250"/>
    <w:rsid w:val="00AD5442"/>
    <w:rsid w:val="00AE480C"/>
    <w:rsid w:val="00AF20E7"/>
    <w:rsid w:val="00AF4A90"/>
    <w:rsid w:val="00B14278"/>
    <w:rsid w:val="00B247DB"/>
    <w:rsid w:val="00B3397D"/>
    <w:rsid w:val="00B40603"/>
    <w:rsid w:val="00B468A9"/>
    <w:rsid w:val="00B51F78"/>
    <w:rsid w:val="00B67229"/>
    <w:rsid w:val="00B715D7"/>
    <w:rsid w:val="00B72708"/>
    <w:rsid w:val="00B92B5D"/>
    <w:rsid w:val="00B938D8"/>
    <w:rsid w:val="00BA0273"/>
    <w:rsid w:val="00BA3919"/>
    <w:rsid w:val="00BA7156"/>
    <w:rsid w:val="00BB08CF"/>
    <w:rsid w:val="00BB2CBE"/>
    <w:rsid w:val="00BB5371"/>
    <w:rsid w:val="00BE3D02"/>
    <w:rsid w:val="00BE6C98"/>
    <w:rsid w:val="00BF77DA"/>
    <w:rsid w:val="00C1162C"/>
    <w:rsid w:val="00C137C8"/>
    <w:rsid w:val="00C16EFE"/>
    <w:rsid w:val="00C27EA5"/>
    <w:rsid w:val="00C339AD"/>
    <w:rsid w:val="00C41819"/>
    <w:rsid w:val="00C465FF"/>
    <w:rsid w:val="00C47A11"/>
    <w:rsid w:val="00C546FC"/>
    <w:rsid w:val="00C60EC1"/>
    <w:rsid w:val="00C62A36"/>
    <w:rsid w:val="00C702DD"/>
    <w:rsid w:val="00C715A2"/>
    <w:rsid w:val="00C75764"/>
    <w:rsid w:val="00C75960"/>
    <w:rsid w:val="00C92AE9"/>
    <w:rsid w:val="00CA1CE7"/>
    <w:rsid w:val="00CA2161"/>
    <w:rsid w:val="00CA604C"/>
    <w:rsid w:val="00CB4F4A"/>
    <w:rsid w:val="00CB5EE7"/>
    <w:rsid w:val="00CB7D31"/>
    <w:rsid w:val="00CD33CE"/>
    <w:rsid w:val="00CD7F69"/>
    <w:rsid w:val="00CE32E9"/>
    <w:rsid w:val="00CE6446"/>
    <w:rsid w:val="00CF2C92"/>
    <w:rsid w:val="00CF6B0C"/>
    <w:rsid w:val="00D03CBD"/>
    <w:rsid w:val="00D03FAE"/>
    <w:rsid w:val="00D046C2"/>
    <w:rsid w:val="00D05D25"/>
    <w:rsid w:val="00D0604E"/>
    <w:rsid w:val="00D064C6"/>
    <w:rsid w:val="00D079D9"/>
    <w:rsid w:val="00D30D5C"/>
    <w:rsid w:val="00D34B6F"/>
    <w:rsid w:val="00D47E31"/>
    <w:rsid w:val="00D52D72"/>
    <w:rsid w:val="00D5379D"/>
    <w:rsid w:val="00D6078F"/>
    <w:rsid w:val="00D64BDA"/>
    <w:rsid w:val="00D71F7A"/>
    <w:rsid w:val="00D74D40"/>
    <w:rsid w:val="00D77BCA"/>
    <w:rsid w:val="00D815A8"/>
    <w:rsid w:val="00D8437C"/>
    <w:rsid w:val="00D8678C"/>
    <w:rsid w:val="00D90F3A"/>
    <w:rsid w:val="00D92E8D"/>
    <w:rsid w:val="00D9681A"/>
    <w:rsid w:val="00DA5BDF"/>
    <w:rsid w:val="00DA740B"/>
    <w:rsid w:val="00DA7854"/>
    <w:rsid w:val="00DC0B3B"/>
    <w:rsid w:val="00DC3D19"/>
    <w:rsid w:val="00DE264C"/>
    <w:rsid w:val="00DF03C2"/>
    <w:rsid w:val="00DF10DF"/>
    <w:rsid w:val="00DF7982"/>
    <w:rsid w:val="00E021F2"/>
    <w:rsid w:val="00E04D6F"/>
    <w:rsid w:val="00E10AE9"/>
    <w:rsid w:val="00E21403"/>
    <w:rsid w:val="00E236A7"/>
    <w:rsid w:val="00E25283"/>
    <w:rsid w:val="00E267C7"/>
    <w:rsid w:val="00E36834"/>
    <w:rsid w:val="00E41B19"/>
    <w:rsid w:val="00E44454"/>
    <w:rsid w:val="00E53A4D"/>
    <w:rsid w:val="00E6325C"/>
    <w:rsid w:val="00E726E4"/>
    <w:rsid w:val="00E954D9"/>
    <w:rsid w:val="00EA64AD"/>
    <w:rsid w:val="00EB10D9"/>
    <w:rsid w:val="00EB1E77"/>
    <w:rsid w:val="00EB5594"/>
    <w:rsid w:val="00EE0DC9"/>
    <w:rsid w:val="00EE51C8"/>
    <w:rsid w:val="00F119CA"/>
    <w:rsid w:val="00F16FE5"/>
    <w:rsid w:val="00F20461"/>
    <w:rsid w:val="00F2360A"/>
    <w:rsid w:val="00F24D83"/>
    <w:rsid w:val="00F24EF5"/>
    <w:rsid w:val="00F33246"/>
    <w:rsid w:val="00F51E0B"/>
    <w:rsid w:val="00F55E0E"/>
    <w:rsid w:val="00F61750"/>
    <w:rsid w:val="00F67686"/>
    <w:rsid w:val="00F74670"/>
    <w:rsid w:val="00F80742"/>
    <w:rsid w:val="00F8341F"/>
    <w:rsid w:val="00F841C2"/>
    <w:rsid w:val="00F85105"/>
    <w:rsid w:val="00FA0CEE"/>
    <w:rsid w:val="00FA162C"/>
    <w:rsid w:val="00FB10B3"/>
    <w:rsid w:val="00FD0671"/>
    <w:rsid w:val="00FF1608"/>
    <w:rsid w:val="00FF69CA"/>
    <w:rsid w:val="00FF70B1"/>
    <w:rsid w:val="39C47A34"/>
    <w:rsid w:val="6C9C0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0"/>
    <w:pPr>
      <w:keepNext/>
      <w:keepLines/>
      <w:spacing w:before="340" w:after="330" w:line="578" w:lineRule="auto"/>
      <w:outlineLvl w:val="0"/>
    </w:pPr>
    <w:rPr>
      <w:rFonts w:ascii="Arial" w:hAnsi="Arial"/>
      <w:b/>
      <w:bCs/>
      <w:color w:val="000000"/>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autoRedefine/>
    <w:unhideWhenUsed/>
    <w:qFormat/>
    <w:uiPriority w:val="39"/>
    <w:pPr>
      <w:tabs>
        <w:tab w:val="right" w:leader="dot" w:pos="8948"/>
      </w:tabs>
      <w:spacing w:line="400" w:lineRule="exact"/>
      <w:ind w:left="488" w:leftChars="232" w:hanging="1"/>
    </w:pPr>
  </w:style>
  <w:style w:type="paragraph" w:styleId="6">
    <w:name w:val="Plain Text"/>
    <w:basedOn w:val="1"/>
    <w:link w:val="20"/>
    <w:qFormat/>
    <w:uiPriority w:val="0"/>
    <w:rPr>
      <w:rFonts w:ascii="宋体" w:hAnsi="Courier New" w:cs="幼圆"/>
      <w:szCs w:val="21"/>
    </w:rPr>
  </w:style>
  <w:style w:type="paragraph" w:styleId="7">
    <w:name w:val="Date"/>
    <w:basedOn w:val="1"/>
    <w:next w:val="1"/>
    <w:link w:val="25"/>
    <w:semiHidden/>
    <w:unhideWhenUsed/>
    <w:uiPriority w:val="99"/>
    <w:pPr>
      <w:ind w:left="100" w:leftChars="2500"/>
    </w:pPr>
  </w:style>
  <w:style w:type="paragraph" w:styleId="8">
    <w:name w:val="Balloon Text"/>
    <w:basedOn w:val="1"/>
    <w:link w:val="21"/>
    <w:semiHidden/>
    <w:unhideWhenUsed/>
    <w:uiPriority w:val="99"/>
    <w:rPr>
      <w:sz w:val="18"/>
      <w:szCs w:val="18"/>
    </w:rPr>
  </w:style>
  <w:style w:type="paragraph" w:styleId="9">
    <w:name w:val="footer"/>
    <w:basedOn w:val="1"/>
    <w:link w:val="23"/>
    <w:unhideWhenUsed/>
    <w:qFormat/>
    <w:uiPriority w:val="99"/>
    <w:pPr>
      <w:tabs>
        <w:tab w:val="center" w:pos="4153"/>
        <w:tab w:val="right" w:pos="8306"/>
      </w:tabs>
      <w:snapToGrid w:val="0"/>
      <w:jc w:val="left"/>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pPr>
      <w:tabs>
        <w:tab w:val="right" w:leader="dot" w:pos="8948"/>
      </w:tabs>
      <w:spacing w:before="120" w:line="400" w:lineRule="exact"/>
    </w:pPr>
    <w:rPr>
      <w:rFonts w:ascii="黑体" w:hAnsi="黑体" w:eastAsia="黑体"/>
      <w:sz w:val="24"/>
    </w:rPr>
  </w:style>
  <w:style w:type="paragraph" w:styleId="12">
    <w:name w:val="footnote text"/>
    <w:basedOn w:val="1"/>
    <w:link w:val="26"/>
    <w:semiHidden/>
    <w:unhideWhenUsed/>
    <w:uiPriority w:val="99"/>
    <w:pPr>
      <w:snapToGrid w:val="0"/>
      <w:jc w:val="left"/>
    </w:pPr>
    <w:rPr>
      <w:sz w:val="18"/>
      <w:szCs w:val="18"/>
    </w:rPr>
  </w:style>
  <w:style w:type="paragraph" w:styleId="13">
    <w:name w:val="toc 2"/>
    <w:basedOn w:val="1"/>
    <w:next w:val="1"/>
    <w:autoRedefine/>
    <w:unhideWhenUsed/>
    <w:qFormat/>
    <w:uiPriority w:val="39"/>
    <w:pPr>
      <w:tabs>
        <w:tab w:val="right" w:leader="dot" w:pos="8948"/>
      </w:tabs>
      <w:spacing w:line="400" w:lineRule="exact"/>
      <w:ind w:left="281" w:leftChars="134" w:firstLine="2"/>
    </w:p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000FF" w:themeColor="hyperlink"/>
      <w:u w:val="single"/>
      <w14:textFill>
        <w14:solidFill>
          <w14:schemeClr w14:val="hlink"/>
        </w14:solidFill>
      </w14:textFill>
    </w:rPr>
  </w:style>
  <w:style w:type="character" w:styleId="18">
    <w:name w:val="footnote reference"/>
    <w:basedOn w:val="16"/>
    <w:semiHidden/>
    <w:unhideWhenUsed/>
    <w:uiPriority w:val="99"/>
    <w:rPr>
      <w:vertAlign w:val="superscript"/>
    </w:rPr>
  </w:style>
  <w:style w:type="character" w:customStyle="1" w:styleId="19">
    <w:name w:val="标题 1 字符"/>
    <w:basedOn w:val="16"/>
    <w:link w:val="2"/>
    <w:uiPriority w:val="0"/>
    <w:rPr>
      <w:rFonts w:ascii="Arial" w:hAnsi="Arial" w:eastAsia="宋体" w:cs="Times New Roman"/>
      <w:b/>
      <w:bCs/>
      <w:color w:val="000000"/>
      <w:kern w:val="44"/>
      <w:sz w:val="44"/>
      <w:szCs w:val="44"/>
    </w:rPr>
  </w:style>
  <w:style w:type="character" w:customStyle="1" w:styleId="20">
    <w:name w:val="纯文本 字符"/>
    <w:basedOn w:val="16"/>
    <w:link w:val="6"/>
    <w:uiPriority w:val="0"/>
    <w:rPr>
      <w:rFonts w:ascii="宋体" w:hAnsi="Courier New" w:eastAsia="宋体" w:cs="幼圆"/>
      <w:szCs w:val="21"/>
    </w:rPr>
  </w:style>
  <w:style w:type="character" w:customStyle="1" w:styleId="21">
    <w:name w:val="批注框文本 字符"/>
    <w:basedOn w:val="16"/>
    <w:link w:val="8"/>
    <w:semiHidden/>
    <w:uiPriority w:val="99"/>
    <w:rPr>
      <w:rFonts w:ascii="Times New Roman" w:hAnsi="Times New Roman" w:eastAsia="宋体" w:cs="Times New Roman"/>
      <w:sz w:val="18"/>
      <w:szCs w:val="18"/>
    </w:rPr>
  </w:style>
  <w:style w:type="character" w:customStyle="1" w:styleId="22">
    <w:name w:val="页眉 字符"/>
    <w:basedOn w:val="16"/>
    <w:link w:val="10"/>
    <w:uiPriority w:val="99"/>
    <w:rPr>
      <w:rFonts w:ascii="Times New Roman" w:hAnsi="Times New Roman" w:eastAsia="宋体" w:cs="Times New Roman"/>
      <w:sz w:val="18"/>
      <w:szCs w:val="18"/>
    </w:rPr>
  </w:style>
  <w:style w:type="character" w:customStyle="1" w:styleId="23">
    <w:name w:val="页脚 字符"/>
    <w:basedOn w:val="16"/>
    <w:link w:val="9"/>
    <w:qFormat/>
    <w:uiPriority w:val="99"/>
    <w:rPr>
      <w:rFonts w:ascii="Times New Roman" w:hAnsi="Times New Roman" w:eastAsia="宋体" w:cs="Times New Roman"/>
      <w:sz w:val="18"/>
      <w:szCs w:val="18"/>
    </w:rPr>
  </w:style>
  <w:style w:type="paragraph" w:customStyle="1" w:styleId="24">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character" w:customStyle="1" w:styleId="25">
    <w:name w:val="日期 字符"/>
    <w:basedOn w:val="16"/>
    <w:link w:val="7"/>
    <w:semiHidden/>
    <w:uiPriority w:val="99"/>
    <w:rPr>
      <w:rFonts w:ascii="Times New Roman" w:hAnsi="Times New Roman" w:eastAsia="宋体" w:cs="Times New Roman"/>
      <w:szCs w:val="24"/>
    </w:rPr>
  </w:style>
  <w:style w:type="character" w:customStyle="1" w:styleId="26">
    <w:name w:val="脚注文本 字符"/>
    <w:basedOn w:val="16"/>
    <w:link w:val="12"/>
    <w:semiHidden/>
    <w:uiPriority w:val="99"/>
    <w:rPr>
      <w:rFonts w:ascii="Times New Roman" w:hAnsi="Times New Roman" w:eastAsia="宋体" w:cs="Times New Roman"/>
      <w:sz w:val="18"/>
      <w:szCs w:val="18"/>
    </w:rPr>
  </w:style>
  <w:style w:type="paragraph" w:styleId="27">
    <w:name w:val="List Paragraph"/>
    <w:basedOn w:val="1"/>
    <w:qFormat/>
    <w:uiPriority w:val="34"/>
    <w:pPr>
      <w:ind w:firstLine="420" w:firstLineChars="200"/>
    </w:pPr>
  </w:style>
  <w:style w:type="character" w:customStyle="1" w:styleId="28">
    <w:name w:val="标题 2 字符"/>
    <w:basedOn w:val="16"/>
    <w:link w:val="3"/>
    <w:uiPriority w:val="9"/>
    <w:rPr>
      <w:rFonts w:asciiTheme="majorHAnsi" w:hAnsiTheme="majorHAnsi" w:eastAsiaTheme="majorEastAsia" w:cstheme="majorBidi"/>
      <w:b/>
      <w:bCs/>
      <w:sz w:val="32"/>
      <w:szCs w:val="32"/>
    </w:rPr>
  </w:style>
  <w:style w:type="character" w:customStyle="1" w:styleId="29">
    <w:name w:val="标题 3 字符"/>
    <w:basedOn w:val="16"/>
    <w:link w:val="4"/>
    <w:uiPriority w:val="9"/>
    <w:rPr>
      <w:rFonts w:ascii="Times New Roman" w:hAnsi="Times New Roman" w:eastAsia="宋体" w:cs="Times New Roman"/>
      <w:b/>
      <w:bCs/>
      <w:sz w:val="32"/>
      <w:szCs w:val="32"/>
    </w:rPr>
  </w:style>
  <w:style w:type="paragraph" w:customStyle="1" w:styleId="30">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a-declarative"/>
    <w:basedOn w:val="16"/>
    <w:qFormat/>
    <w:uiPriority w:val="0"/>
  </w:style>
  <w:style w:type="character" w:customStyle="1" w:styleId="32">
    <w:name w:val="a-color-secondary"/>
    <w:basedOn w:val="16"/>
    <w:qFormat/>
    <w:uiPriority w:val="0"/>
  </w:style>
  <w:style w:type="character" w:customStyle="1" w:styleId="33">
    <w:name w:val="a-size-extra-large1"/>
    <w:basedOn w:val="16"/>
    <w:qFormat/>
    <w:uiPriority w:val="0"/>
    <w:rPr>
      <w:rFonts w:hint="default" w:ascii="Arial" w:hAnsi="Arial" w:cs="Arial"/>
    </w:rPr>
  </w:style>
  <w:style w:type="character" w:customStyle="1" w:styleId="34">
    <w:name w:val="a-size-large1"/>
    <w:basedOn w:val="16"/>
    <w:qFormat/>
    <w:uiPriority w:val="0"/>
    <w:rPr>
      <w:rFonts w:hint="default" w:ascii="Arial" w:hAnsi="Arial" w:cs="Arial"/>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3.xml"/><Relationship Id="rId6" Type="http://schemas.openxmlformats.org/officeDocument/2006/relationships/header" Target="header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5223F1-9398-432D-BBDE-8F9B9E77DFD9}">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14</Pages>
  <Words>1818</Words>
  <Characters>2820</Characters>
  <Lines>30</Lines>
  <Paragraphs>8</Paragraphs>
  <TotalTime>22</TotalTime>
  <ScaleCrop>false</ScaleCrop>
  <LinksUpToDate>false</LinksUpToDate>
  <CharactersWithSpaces>3164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2025-11-27T06:03:00Z</dcterms:created>
  <dc:creator>user2209</dc:creator>
  <cp:lastModifiedBy>谭倩</cp:lastModifiedBy>
  <cp:lastPrinted>2014-05-12T08:56:00Z</cp:lastPrinted>
  <dcterms:modified xsi:type="dcterms:W3CDTF">2026-03-17T00:46:09Z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eyJoZGlkIjoiY2NiYzZjMjQ1NzIzODY4ZWJkNjE5ZDkxMzVhY2FkOWUiLCJ1c2VySWQiOiIyNzYyMTc1OTgifQ==</vt:lpwstr>
  </property>
  <property fmtid="{D5CDD505-2E9C-101B-9397-08002B2CF9AE}" pid="3" name="KSOProductBuildVer">
    <vt:lpwstr>2052-12.1.0.23542</vt:lpwstr>
  </property>
  <property fmtid="{D5CDD505-2E9C-101B-9397-08002B2CF9AE}" pid="4" name="ICV">
    <vt:lpwstr>99A4D2799639469E831918CC8573A47F_12</vt:lpwstr>
  </property>
</Properties>
</file>