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D810E">
      <w:pPr>
        <w:pStyle w:val="8"/>
        <w:spacing w:line="360" w:lineRule="auto"/>
        <w:rPr>
          <w:sz w:val="44"/>
          <w:szCs w:val="44"/>
        </w:rPr>
      </w:pPr>
      <w:bookmarkStart w:id="0" w:name="_Toc220413855"/>
      <w:r>
        <w:rPr>
          <w:rFonts w:hint="eastAsia"/>
          <w:sz w:val="44"/>
          <w:szCs w:val="44"/>
        </w:rPr>
        <w:t>华医科技奖申报推荐公示内容</w:t>
      </w:r>
      <w:bookmarkEnd w:id="0"/>
    </w:p>
    <w:p w14:paraId="7862262C">
      <w:pPr>
        <w:adjustRightInd w:val="0"/>
        <w:snapToGrid w:val="0"/>
        <w:spacing w:line="60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一、推荐单位公示内容</w:t>
      </w:r>
    </w:p>
    <w:p w14:paraId="76702E34">
      <w:pPr>
        <w:adjustRightInd w:val="0"/>
        <w:snapToGrid w:val="0"/>
        <w:spacing w:line="600" w:lineRule="exact"/>
        <w:rPr>
          <w:bCs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科学技术奖：</w:t>
      </w:r>
    </w:p>
    <w:p w14:paraId="7E00B0B3">
      <w:pPr>
        <w:adjustRightInd w:val="0"/>
        <w:snapToGrid w:val="0"/>
        <w:spacing w:line="600" w:lineRule="exact"/>
        <w:rPr>
          <w:rFonts w:hint="eastAsia"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项目名称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Cs/>
          <w:color w:val="000000"/>
          <w:sz w:val="28"/>
          <w:szCs w:val="28"/>
          <w:lang w:eastAsia="zh-CN"/>
        </w:rPr>
        <w:t>慢乙肝临床治愈诊疗体系的创建、关键机制突破及规模化推广应用</w:t>
      </w:r>
    </w:p>
    <w:p w14:paraId="30FA135B">
      <w:pPr>
        <w:adjustRightInd w:val="0"/>
        <w:snapToGrid w:val="0"/>
        <w:spacing w:line="600" w:lineRule="exact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主要完成单位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首都医科大学附属北京佑安医院，中国人民解放军总医院第五医学中心，北京大学</w:t>
      </w:r>
    </w:p>
    <w:p w14:paraId="53F2CED1">
      <w:pPr>
        <w:adjustRightInd w:val="0"/>
        <w:snapToGrid w:val="0"/>
        <w:spacing w:line="600" w:lineRule="exact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主要完成人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陈新月、王福生、鲁凤民、郑素军、陈香梅、福军亮、任姗、李静、关贵文、胡中杰、朱世殊、宁静、鲁俊锋、曹振环、王晓晓</w:t>
      </w:r>
    </w:p>
    <w:p w14:paraId="18A5046C">
      <w:pPr>
        <w:adjustRightInd w:val="0"/>
        <w:snapToGrid w:val="0"/>
        <w:spacing w:line="600" w:lineRule="exac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二、</w:t>
      </w:r>
      <w:bookmarkStart w:id="1" w:name="_Hlk160291485"/>
      <w:r>
        <w:rPr>
          <w:rFonts w:hint="eastAsia"/>
          <w:b/>
          <w:color w:val="000000"/>
          <w:sz w:val="28"/>
          <w:szCs w:val="28"/>
        </w:rPr>
        <w:t>项目完成人（候选人）所在单位或候选人国内主要合作单位公示</w:t>
      </w:r>
      <w:bookmarkEnd w:id="1"/>
      <w:r>
        <w:rPr>
          <w:rFonts w:hint="eastAsia"/>
          <w:b/>
          <w:color w:val="000000"/>
          <w:sz w:val="28"/>
          <w:szCs w:val="28"/>
        </w:rPr>
        <w:t>内容</w:t>
      </w:r>
    </w:p>
    <w:p w14:paraId="752603E2">
      <w:pPr>
        <w:adjustRightInd w:val="0"/>
        <w:snapToGrid w:val="0"/>
        <w:spacing w:line="600" w:lineRule="exac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科学技术奖：</w:t>
      </w:r>
    </w:p>
    <w:p w14:paraId="5207D78C">
      <w:pPr>
        <w:adjustRightInd w:val="0"/>
        <w:snapToGrid w:val="0"/>
        <w:spacing w:line="600" w:lineRule="exact"/>
        <w:rPr>
          <w:rFonts w:hint="eastAsia"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项目名称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Cs/>
          <w:color w:val="000000"/>
          <w:sz w:val="28"/>
          <w:szCs w:val="28"/>
          <w:lang w:eastAsia="zh-CN"/>
        </w:rPr>
        <w:t>慢乙肝临床治愈诊疗体系的创建、关键机制突破及规模化推广应用</w:t>
      </w:r>
    </w:p>
    <w:p w14:paraId="629B14C6">
      <w:pPr>
        <w:adjustRightInd w:val="0"/>
        <w:snapToGrid w:val="0"/>
        <w:spacing w:line="600" w:lineRule="exact"/>
        <w:rPr>
          <w:rFonts w:hint="default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推荐单位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首都医科大学</w:t>
      </w:r>
    </w:p>
    <w:p w14:paraId="2246EC26">
      <w:pPr>
        <w:adjustRightInd w:val="0"/>
        <w:snapToGrid w:val="0"/>
        <w:spacing w:line="600" w:lineRule="exact"/>
        <w:rPr>
          <w:rFonts w:hint="eastAsia"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主要完成单位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首都医科大学附属北京佑安医院，中国人民解放军总医院第五医学中心，北京大学</w:t>
      </w:r>
    </w:p>
    <w:p w14:paraId="330CEAC3">
      <w:pPr>
        <w:adjustRightInd w:val="0"/>
        <w:snapToGrid w:val="0"/>
        <w:spacing w:line="600" w:lineRule="exact"/>
        <w:rPr>
          <w:rFonts w:hint="eastAsia"/>
          <w:b/>
          <w:bCs w:val="0"/>
          <w:color w:val="000000"/>
          <w:sz w:val="28"/>
          <w:szCs w:val="28"/>
          <w:lang w:eastAsia="zh-CN"/>
        </w:rPr>
      </w:pPr>
      <w:r>
        <w:rPr>
          <w:rFonts w:hint="eastAsia"/>
          <w:b/>
          <w:bCs w:val="0"/>
          <w:color w:val="000000"/>
          <w:sz w:val="28"/>
          <w:szCs w:val="28"/>
        </w:rPr>
        <w:t>主要完成人</w:t>
      </w:r>
      <w:r>
        <w:rPr>
          <w:rFonts w:hint="eastAsia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陈新月、王福生、鲁凤民、郑素军、陈香梅、福军亮、任姗、李静、关贵文、胡中杰、朱世殊、宁静、鲁俊锋、曹振环、王晓晓</w:t>
      </w:r>
    </w:p>
    <w:p w14:paraId="68CFC572">
      <w:pPr>
        <w:adjustRightInd w:val="0"/>
        <w:snapToGrid w:val="0"/>
        <w:spacing w:line="600" w:lineRule="exact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项目简介</w:t>
      </w:r>
      <w:r>
        <w:rPr>
          <w:rFonts w:hint="eastAsia"/>
          <w:bCs/>
          <w:color w:val="000000"/>
          <w:sz w:val="28"/>
          <w:szCs w:val="28"/>
          <w:lang w:eastAsia="zh-CN"/>
        </w:rPr>
        <w:t>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附件1</w:t>
      </w:r>
    </w:p>
    <w:p w14:paraId="5A57054D">
      <w:pPr>
        <w:adjustRightInd w:val="0"/>
        <w:snapToGrid w:val="0"/>
        <w:spacing w:line="600" w:lineRule="exact"/>
        <w:rPr>
          <w:rFonts w:hint="eastAsia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代表性论文目录</w:t>
      </w:r>
      <w:r>
        <w:rPr>
          <w:rFonts w:hint="eastAsia"/>
          <w:bCs/>
          <w:color w:val="000000"/>
          <w:sz w:val="28"/>
          <w:szCs w:val="28"/>
          <w:lang w:eastAsia="zh-CN"/>
        </w:rPr>
        <w:t>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附件2</w:t>
      </w:r>
    </w:p>
    <w:p w14:paraId="26F9126C">
      <w:pPr>
        <w:adjustRightInd w:val="0"/>
        <w:snapToGrid w:val="0"/>
        <w:spacing w:line="600" w:lineRule="exact"/>
        <w:rPr>
          <w:rFonts w:hint="default" w:eastAsia="宋体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Cs/>
          <w:color w:val="000000"/>
          <w:sz w:val="28"/>
          <w:szCs w:val="28"/>
        </w:rPr>
        <w:t>主要知识产权和标准规范等目录</w:t>
      </w:r>
      <w:r>
        <w:rPr>
          <w:rFonts w:hint="eastAsia"/>
          <w:bCs/>
          <w:color w:val="000000"/>
          <w:sz w:val="28"/>
          <w:szCs w:val="28"/>
          <w:lang w:eastAsia="zh-CN"/>
        </w:rPr>
        <w:t>：</w:t>
      </w:r>
      <w:r>
        <w:rPr>
          <w:rFonts w:hint="eastAsia"/>
          <w:bCs/>
          <w:color w:val="000000"/>
          <w:sz w:val="28"/>
          <w:szCs w:val="28"/>
          <w:lang w:val="en-US" w:eastAsia="zh-CN"/>
        </w:rPr>
        <w:t>附件3</w:t>
      </w:r>
    </w:p>
    <w:p w14:paraId="658AEF37">
      <w:pPr>
        <w:adjustRightInd w:val="0"/>
        <w:snapToGrid w:val="0"/>
        <w:spacing w:line="600" w:lineRule="exact"/>
        <w:rPr>
          <w:rFonts w:hint="eastAsia"/>
          <w:b/>
          <w:bCs w:val="0"/>
          <w:color w:val="000000"/>
          <w:sz w:val="28"/>
          <w:szCs w:val="28"/>
          <w:lang w:eastAsia="zh-CN"/>
        </w:rPr>
      </w:pPr>
    </w:p>
    <w:p w14:paraId="31307D1E">
      <w:pPr>
        <w:adjustRightInd w:val="0"/>
        <w:snapToGrid w:val="0"/>
        <w:spacing w:line="600" w:lineRule="exact"/>
        <w:rPr>
          <w:rFonts w:hint="eastAsia"/>
          <w:bCs/>
          <w:color w:val="000000"/>
          <w:sz w:val="28"/>
          <w:szCs w:val="28"/>
          <w:lang w:eastAsia="zh-CN"/>
        </w:rPr>
      </w:pPr>
    </w:p>
    <w:p w14:paraId="04329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hint="default"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Cs/>
          <w:color w:val="000000"/>
          <w:sz w:val="24"/>
          <w:szCs w:val="24"/>
          <w:lang w:val="en-US" w:eastAsia="zh-CN"/>
        </w:rPr>
        <w:t>附件1</w:t>
      </w:r>
    </w:p>
    <w:p w14:paraId="247DB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bCs/>
          <w:color w:val="000000"/>
          <w:sz w:val="24"/>
          <w:szCs w:val="24"/>
          <w:lang w:eastAsia="zh-CN"/>
        </w:rPr>
      </w:pPr>
      <w:r>
        <w:rPr>
          <w:rFonts w:hint="eastAsia"/>
          <w:b/>
          <w:bCs w:val="0"/>
          <w:color w:val="000000"/>
          <w:sz w:val="24"/>
          <w:szCs w:val="24"/>
          <w:lang w:eastAsia="zh-CN"/>
        </w:rPr>
        <w:t>项目简介</w:t>
      </w:r>
    </w:p>
    <w:p w14:paraId="7875E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Cs/>
          <w:color w:val="000000"/>
          <w:sz w:val="24"/>
          <w:szCs w:val="24"/>
          <w:lang w:eastAsia="zh-CN"/>
        </w:rPr>
      </w:pPr>
      <w:r>
        <w:rPr>
          <w:rFonts w:hint="eastAsia"/>
          <w:bCs/>
          <w:color w:val="000000"/>
          <w:sz w:val="24"/>
          <w:szCs w:val="24"/>
          <w:lang w:eastAsia="zh-CN"/>
        </w:rPr>
        <w:t>慢性乙型肝炎(CHB)严重威胁人类健康与我国公共卫生安全。项目之初，慢乙肝抗病毒治疗面临“可抑制、难治愈”困境。为解决之，团队创建了慢乙肝临床治愈诊疗体系、解析了影响临床治愈机制，并在乙肝人群的规模化转化应用等，推动了慢乙肝防治由“长期抑制”向“追求治愈”的颠覆性跨越，为降低肝病死亡率、推动肝癌防控“关口前移”，做出了中国原创贡献。</w:t>
      </w:r>
    </w:p>
    <w:p w14:paraId="505A1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Cs/>
          <w:color w:val="000000"/>
          <w:sz w:val="24"/>
          <w:szCs w:val="24"/>
          <w:lang w:eastAsia="zh-CN"/>
        </w:rPr>
      </w:pPr>
      <w:r>
        <w:rPr>
          <w:rFonts w:hint="eastAsia"/>
          <w:bCs/>
          <w:color w:val="000000"/>
          <w:sz w:val="24"/>
          <w:szCs w:val="24"/>
          <w:lang w:eastAsia="zh-CN"/>
        </w:rPr>
        <w:t>在国际上率先提出“乙肝可治愈”论断，首创以临床治愈为导向、“核苷（酸）类似物（NAs）联合干扰素，定目标、不定疗程”诊疗体系，临床治愈率由1%~4%提升至35.6%-44.7%。完善了慢乙肝“临床治愈”定义，首创基于乙肝疫苗巩固临床治愈持久性。</w:t>
      </w:r>
      <w:r>
        <w:rPr>
          <w:rFonts w:hint="eastAsia"/>
          <w:bCs/>
          <w:color w:val="000000"/>
          <w:sz w:val="24"/>
          <w:szCs w:val="24"/>
          <w:lang w:val="en-US" w:eastAsia="zh-CN"/>
        </w:rPr>
        <w:t>该</w:t>
      </w:r>
      <w:r>
        <w:rPr>
          <w:rFonts w:hint="eastAsia"/>
          <w:bCs/>
          <w:color w:val="000000"/>
          <w:sz w:val="24"/>
          <w:szCs w:val="24"/>
          <w:lang w:eastAsia="zh-CN"/>
        </w:rPr>
        <w:t>体系使临床治愈后持久性达90%以上，肝癌风险降低76%～89%。累计举办40余期国家级继教及健康扶贫带教，培养乙肝治愈专科医师5000余名，使近1万名慢乙肝患者获取了临床治愈，摘掉了乙肝帽子。</w:t>
      </w:r>
    </w:p>
    <w:p w14:paraId="48762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Cs/>
          <w:color w:val="000000"/>
          <w:sz w:val="24"/>
          <w:szCs w:val="24"/>
          <w:lang w:eastAsia="zh-CN"/>
        </w:rPr>
      </w:pPr>
      <w:r>
        <w:rPr>
          <w:rFonts w:hint="eastAsia"/>
          <w:bCs/>
          <w:color w:val="000000"/>
          <w:sz w:val="24"/>
          <w:szCs w:val="24"/>
          <w:lang w:eastAsia="zh-CN"/>
        </w:rPr>
        <w:t>打破国际指南的“不推荐干预”禁区，实现乙肝人群临床治愈的规模化转化。在非活动HBsAg携带者（IHC），实现治愈率44.7%。牵头覆盖全国462家机构的最大真实世界推广应用“星光计划”，入组逾2万例、治愈2800余人。在儿童慢乙肝，全球首次揭示“年龄越小治愈率越高”（&lt;1岁婴幼儿治愈率达90.5%），牵头国家重点研发计划及全国多中心真实世界研究“幸福一生”项目，为全球提供了“中国方案”。</w:t>
      </w:r>
    </w:p>
    <w:p w14:paraId="413F8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bCs/>
          <w:color w:val="000000"/>
          <w:sz w:val="24"/>
          <w:szCs w:val="24"/>
          <w:lang w:eastAsia="zh-CN"/>
        </w:rPr>
      </w:pPr>
      <w:r>
        <w:rPr>
          <w:rFonts w:hint="eastAsia"/>
          <w:bCs/>
          <w:color w:val="000000"/>
          <w:sz w:val="24"/>
          <w:szCs w:val="24"/>
          <w:lang w:eastAsia="zh-CN"/>
        </w:rPr>
        <w:t>阐明影响临床治愈机制，构建转化干预路径，取得系列标志性突破。国际率先发现宿主特定等位基因可影响干扰素疗效，揭示B/Tfh细胞维持治愈持久性免疫机制。首次证实血清存在HBV RNA病毒样颗粒，可精准预测临床治愈持久性，完成产品开发、转化并广泛应用。此唯一源自中国创新，被纳入中、欧慢乙肝防治指南与美国FDA指导意见。</w:t>
      </w:r>
    </w:p>
    <w:p w14:paraId="54028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bCs/>
          <w:color w:val="000000"/>
          <w:sz w:val="24"/>
          <w:szCs w:val="24"/>
          <w:lang w:eastAsia="zh-CN"/>
        </w:rPr>
      </w:pPr>
      <w:r>
        <w:rPr>
          <w:rFonts w:hint="eastAsia"/>
          <w:bCs/>
          <w:color w:val="000000"/>
          <w:sz w:val="24"/>
          <w:szCs w:val="24"/>
          <w:lang w:eastAsia="zh-CN"/>
        </w:rPr>
        <w:t xml:space="preserve">实现从“技术首创”向“标准制定”的历史性跨越。作为共通讯作者牵头制定我国《慢性乙型肝炎防治指南（2022年版）》；牵头制定我国首部《儿童慢性乙型肝炎防治专家共识》及《HBV RNA检测应用专家共识》。执笔/起草2017年《聚乙二醇干扰素α治疗慢性乙型肝炎专家共识》、2025版《功能性联合治愈专家共识2.0》。 </w:t>
      </w:r>
    </w:p>
    <w:p w14:paraId="5E3A6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Cs/>
          <w:color w:val="000000"/>
          <w:sz w:val="24"/>
          <w:szCs w:val="24"/>
          <w:lang w:eastAsia="zh-CN"/>
        </w:rPr>
      </w:pPr>
      <w:r>
        <w:rPr>
          <w:rFonts w:hint="eastAsia"/>
          <w:bCs/>
          <w:color w:val="000000"/>
          <w:sz w:val="24"/>
          <w:szCs w:val="24"/>
          <w:lang w:eastAsia="zh-CN"/>
        </w:rPr>
        <w:t>总之，本项目产出标志性创新成果 3 项（首创慢乙肝临床治愈诊疗体系并转化、治愈近万例患者；突破国际指南禁区，实现IHC、儿童等人群的突破性治愈；完成国内首个HBV RNA精准预测诊断产品的开发转化），牵头制定了国家级慢乙肝防诊治指南与专家共识3部。经Markov疾病转归模型测算，该体系每年可挽救数万生命，化解数百亿医疗与家庭经济负荷，全面确立了我国在全球慢乙肝临床治愈领域的引领地位。</w:t>
      </w:r>
    </w:p>
    <w:p w14:paraId="12737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Cs/>
          <w:color w:val="000000"/>
          <w:sz w:val="24"/>
          <w:szCs w:val="24"/>
          <w:lang w:val="en-US" w:eastAsia="zh-CN"/>
        </w:rPr>
        <w:t>附件2</w:t>
      </w:r>
    </w:p>
    <w:p w14:paraId="1BF61196">
      <w:pPr>
        <w:snapToGrid w:val="0"/>
        <w:spacing w:line="360" w:lineRule="auto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>代表性论文目录</w:t>
      </w:r>
      <w:r>
        <w:rPr>
          <w:bCs/>
          <w:sz w:val="24"/>
          <w:szCs w:val="24"/>
        </w:rPr>
        <w:t>（限1</w:t>
      </w:r>
      <w:r>
        <w:rPr>
          <w:rFonts w:hint="eastAsia"/>
          <w:bCs/>
          <w:sz w:val="24"/>
          <w:szCs w:val="24"/>
        </w:rPr>
        <w:t>0</w:t>
      </w:r>
      <w:r>
        <w:rPr>
          <w:bCs/>
          <w:sz w:val="24"/>
          <w:szCs w:val="24"/>
        </w:rPr>
        <w:t>篇）</w:t>
      </w:r>
    </w:p>
    <w:tbl>
      <w:tblPr>
        <w:tblStyle w:val="4"/>
        <w:tblW w:w="11473" w:type="dxa"/>
        <w:tblInd w:w="-10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3143"/>
        <w:gridCol w:w="1387"/>
        <w:gridCol w:w="1118"/>
        <w:gridCol w:w="1432"/>
        <w:gridCol w:w="1343"/>
        <w:gridCol w:w="682"/>
        <w:gridCol w:w="960"/>
        <w:gridCol w:w="988"/>
      </w:tblGrid>
      <w:tr w14:paraId="10BD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20" w:type="dxa"/>
            <w:vAlign w:val="top"/>
          </w:tcPr>
          <w:p w14:paraId="1EB173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仿宋"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143" w:type="dxa"/>
            <w:vAlign w:val="top"/>
          </w:tcPr>
          <w:p w14:paraId="1898E8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仿宋"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论文名称</w:t>
            </w: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作者</w:t>
            </w:r>
          </w:p>
        </w:tc>
        <w:tc>
          <w:tcPr>
            <w:tcW w:w="1387" w:type="dxa"/>
            <w:vAlign w:val="top"/>
          </w:tcPr>
          <w:p w14:paraId="3D2CF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仿宋"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刊名</w:t>
            </w:r>
          </w:p>
        </w:tc>
        <w:tc>
          <w:tcPr>
            <w:tcW w:w="1118" w:type="dxa"/>
            <w:vAlign w:val="top"/>
          </w:tcPr>
          <w:p w14:paraId="4E3EF9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仿宋"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年卷页码（</w:t>
            </w: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卷</w:t>
            </w: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页）</w:t>
            </w:r>
          </w:p>
        </w:tc>
        <w:tc>
          <w:tcPr>
            <w:tcW w:w="1432" w:type="dxa"/>
            <w:vAlign w:val="top"/>
          </w:tcPr>
          <w:p w14:paraId="4B862C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eastAsia="Times New Roman Regular" w:cs="Times New Roman Regular"/>
                <w:sz w:val="24"/>
                <w:szCs w:val="24"/>
                <w:lang w:val="en-US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通讯作者</w:t>
            </w:r>
          </w:p>
          <w:p w14:paraId="438137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仿宋"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（含共同）</w:t>
            </w:r>
          </w:p>
        </w:tc>
        <w:tc>
          <w:tcPr>
            <w:tcW w:w="1343" w:type="dxa"/>
            <w:vAlign w:val="top"/>
          </w:tcPr>
          <w:p w14:paraId="765C10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仿宋"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第一作者（含共同）</w:t>
            </w:r>
          </w:p>
        </w:tc>
        <w:tc>
          <w:tcPr>
            <w:tcW w:w="682" w:type="dxa"/>
            <w:vAlign w:val="top"/>
          </w:tcPr>
          <w:p w14:paraId="1D13A9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仿宋"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他引次数</w:t>
            </w:r>
          </w:p>
        </w:tc>
        <w:tc>
          <w:tcPr>
            <w:tcW w:w="960" w:type="dxa"/>
            <w:vAlign w:val="top"/>
          </w:tcPr>
          <w:p w14:paraId="165332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"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检索数据库</w:t>
            </w:r>
          </w:p>
        </w:tc>
        <w:tc>
          <w:tcPr>
            <w:tcW w:w="988" w:type="dxa"/>
            <w:vAlign w:val="top"/>
          </w:tcPr>
          <w:p w14:paraId="535878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="仿宋"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通讯作者单位是否含国外单位</w:t>
            </w:r>
          </w:p>
        </w:tc>
      </w:tr>
      <w:tr w14:paraId="1F1E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20" w:type="dxa"/>
            <w:vAlign w:val="top"/>
          </w:tcPr>
          <w:p w14:paraId="618C2E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143" w:type="dxa"/>
            <w:vAlign w:val="top"/>
          </w:tcPr>
          <w:p w14:paraId="59D6C5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Wang, J; Shen, T; Huang, XB; Kumar, GR; Chen,XM; Zeng, ZZ; Zhang, RY; Chen, R; Li, T; Zhang,TY; Yuan, Q; Li, PC; Huang, Q; Colonno, R; Jia, JD;Hou, JL; McCrae, MA; Gao, ZL; Ren, H; Xia, NS;Zhuang, H; Lu, FM. Serum hepatitis B virusRNA is encapsidated pregenome RNA that may beassociated with persistence of viral infection andrebound</w:t>
            </w:r>
          </w:p>
        </w:tc>
        <w:tc>
          <w:tcPr>
            <w:tcW w:w="1387" w:type="dxa"/>
            <w:vAlign w:val="top"/>
          </w:tcPr>
          <w:p w14:paraId="1F5678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Journal of Hepatology</w:t>
            </w:r>
          </w:p>
        </w:tc>
        <w:tc>
          <w:tcPr>
            <w:tcW w:w="1118" w:type="dxa"/>
            <w:vAlign w:val="top"/>
          </w:tcPr>
          <w:p w14:paraId="66ABBF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2016,65(4):700-710.</w:t>
            </w:r>
          </w:p>
        </w:tc>
        <w:tc>
          <w:tcPr>
            <w:tcW w:w="1432" w:type="dxa"/>
            <w:vAlign w:val="top"/>
          </w:tcPr>
          <w:p w14:paraId="48E9EA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Gao, ZL; Ren, H; Xia, NS;Lu, FM</w:t>
            </w:r>
          </w:p>
        </w:tc>
        <w:tc>
          <w:tcPr>
            <w:tcW w:w="1343" w:type="dxa"/>
            <w:vAlign w:val="top"/>
          </w:tcPr>
          <w:p w14:paraId="5B3683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eastAsia="Times New Roman Regular" w:cs="Times New Roman Regular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Wang, J; Shen, T; Huang, XB; Kumar, GR</w:t>
            </w:r>
          </w:p>
          <w:p w14:paraId="29205B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</w:p>
        </w:tc>
        <w:tc>
          <w:tcPr>
            <w:tcW w:w="682" w:type="dxa"/>
            <w:vAlign w:val="top"/>
          </w:tcPr>
          <w:p w14:paraId="50CA72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960" w:type="dxa"/>
            <w:vAlign w:val="top"/>
          </w:tcPr>
          <w:p w14:paraId="019A7F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Web of science</w:t>
            </w:r>
          </w:p>
        </w:tc>
        <w:tc>
          <w:tcPr>
            <w:tcW w:w="988" w:type="dxa"/>
            <w:vAlign w:val="top"/>
          </w:tcPr>
          <w:p w14:paraId="466F96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6D73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20" w:type="dxa"/>
            <w:vAlign w:val="top"/>
          </w:tcPr>
          <w:p w14:paraId="2DE3CA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143" w:type="dxa"/>
            <w:vAlign w:val="top"/>
          </w:tcPr>
          <w:p w14:paraId="269E78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 xml:space="preserve">Guan, GW; Zhang, T; Ning, J; Tao, CY; Gao, N; Zeng,ZZ; Guo, HL; Chen, CC; Yang, J; Zhang, J; Gu, WL;Yang, EC; Liu, R; Guo, XS; Ren, S; Wang, L; Wei,GC; Zheng, SJ; Gao, ZL; Chen, XY; Lu, FM; Chen,XM.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Higher TP53BP2 expression is associated with HBsAg loss in peginterferon-alpha-treated patients with chronic hepatitis B</w:t>
            </w:r>
          </w:p>
        </w:tc>
        <w:tc>
          <w:tcPr>
            <w:tcW w:w="1387" w:type="dxa"/>
            <w:vAlign w:val="top"/>
          </w:tcPr>
          <w:p w14:paraId="7E1F89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Journal of Hepatology</w:t>
            </w:r>
          </w:p>
        </w:tc>
        <w:tc>
          <w:tcPr>
            <w:tcW w:w="1118" w:type="dxa"/>
            <w:vAlign w:val="top"/>
          </w:tcPr>
          <w:p w14:paraId="15CCE1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2024,80(1):61-72.</w:t>
            </w:r>
          </w:p>
        </w:tc>
        <w:tc>
          <w:tcPr>
            <w:tcW w:w="1432" w:type="dxa"/>
            <w:vAlign w:val="top"/>
          </w:tcPr>
          <w:p w14:paraId="3A4648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Gao, ZL; Chen, XY; Lu, FM; Chen,XM</w:t>
            </w:r>
          </w:p>
        </w:tc>
        <w:tc>
          <w:tcPr>
            <w:tcW w:w="1343" w:type="dxa"/>
            <w:vAlign w:val="top"/>
          </w:tcPr>
          <w:p w14:paraId="3ACE53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 Regular" w:hAnsi="Times New Roman Regular" w:eastAsia="Times New Roman Regular" w:cs="Times New Roman Regular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Guan, GW; Zhang, T; Ning, J; Tao, CY; Gao, N</w:t>
            </w:r>
          </w:p>
          <w:p w14:paraId="20F816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</w:p>
        </w:tc>
        <w:tc>
          <w:tcPr>
            <w:tcW w:w="682" w:type="dxa"/>
            <w:vAlign w:val="top"/>
          </w:tcPr>
          <w:p w14:paraId="558FFF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960" w:type="dxa"/>
            <w:vAlign w:val="top"/>
          </w:tcPr>
          <w:p w14:paraId="37E172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Web of science</w:t>
            </w:r>
          </w:p>
        </w:tc>
        <w:tc>
          <w:tcPr>
            <w:tcW w:w="988" w:type="dxa"/>
            <w:vAlign w:val="top"/>
          </w:tcPr>
          <w:p w14:paraId="5530DD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5A38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20" w:type="dxa"/>
            <w:vAlign w:val="top"/>
          </w:tcPr>
          <w:p w14:paraId="4EE5DD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143" w:type="dxa"/>
            <w:vAlign w:val="top"/>
          </w:tcPr>
          <w:p w14:paraId="5DE9D2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Xu, XS; Shang, QH; Chen, XY; Nie, WM; Zou, ZS;Huang, A; Meng, M; Jin, L; Xu, RA; Zhang, JY; Fu,JL; Wang, LF; Tang, ZR; Xie, YB; Yang, XM; Zhang,Z; Wang, FS. Reversal of B-cell hyperactivation and functional impairment is associated with HBsAg seroconversion in chronic hepatitis B patients</w:t>
            </w:r>
          </w:p>
        </w:tc>
        <w:tc>
          <w:tcPr>
            <w:tcW w:w="1387" w:type="dxa"/>
            <w:vAlign w:val="top"/>
          </w:tcPr>
          <w:p w14:paraId="295977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Cellular &amp; Molecular Immunology</w:t>
            </w:r>
          </w:p>
        </w:tc>
        <w:tc>
          <w:tcPr>
            <w:tcW w:w="1118" w:type="dxa"/>
            <w:vAlign w:val="top"/>
          </w:tcPr>
          <w:p w14:paraId="3D0B0A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2015,12(3):309-316.</w:t>
            </w:r>
          </w:p>
        </w:tc>
        <w:tc>
          <w:tcPr>
            <w:tcW w:w="1432" w:type="dxa"/>
            <w:vAlign w:val="top"/>
          </w:tcPr>
          <w:p w14:paraId="667B0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Zhang,Z; Wang, FS</w:t>
            </w:r>
          </w:p>
          <w:p w14:paraId="303185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</w:p>
        </w:tc>
        <w:tc>
          <w:tcPr>
            <w:tcW w:w="1343" w:type="dxa"/>
            <w:vAlign w:val="top"/>
          </w:tcPr>
          <w:p w14:paraId="49B443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  <w:p w14:paraId="3AACBA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Xu, XS</w:t>
            </w:r>
          </w:p>
        </w:tc>
        <w:tc>
          <w:tcPr>
            <w:tcW w:w="682" w:type="dxa"/>
            <w:vAlign w:val="top"/>
          </w:tcPr>
          <w:p w14:paraId="337A7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960" w:type="dxa"/>
            <w:vAlign w:val="top"/>
          </w:tcPr>
          <w:p w14:paraId="3EB613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Web of science</w:t>
            </w:r>
          </w:p>
        </w:tc>
        <w:tc>
          <w:tcPr>
            <w:tcW w:w="988" w:type="dxa"/>
            <w:vAlign w:val="top"/>
          </w:tcPr>
          <w:p w14:paraId="45DBE9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7217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20" w:type="dxa"/>
            <w:vAlign w:val="top"/>
          </w:tcPr>
          <w:p w14:paraId="50580E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143" w:type="dxa"/>
            <w:vAlign w:val="top"/>
          </w:tcPr>
          <w:p w14:paraId="01600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Cao, ZH; Liu, YL; Ma, LN; Lu, JF; Jin, Y; Ren, S; He,ZM; Shen, CL; Chen, XY. A potent hepatitis B surface antigen response in subjects with inactive hepatitis B surface antigen carrier treated with pegylated-interferon alpha</w:t>
            </w:r>
          </w:p>
        </w:tc>
        <w:tc>
          <w:tcPr>
            <w:tcW w:w="1387" w:type="dxa"/>
            <w:vAlign w:val="top"/>
          </w:tcPr>
          <w:p w14:paraId="08210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Hepatology</w:t>
            </w:r>
          </w:p>
        </w:tc>
        <w:tc>
          <w:tcPr>
            <w:tcW w:w="1118" w:type="dxa"/>
            <w:vAlign w:val="top"/>
          </w:tcPr>
          <w:p w14:paraId="3DA2BAA6"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 Regular" w:hAnsi="Times New Roman Regular" w:eastAsia="宋体" w:cs="Times New Roman Regular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lang w:val="en-US"/>
              </w:rPr>
              <w:t>2017,66(4): 1058-1066.</w:t>
            </w:r>
          </w:p>
          <w:p w14:paraId="70914A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</w:p>
        </w:tc>
        <w:tc>
          <w:tcPr>
            <w:tcW w:w="1432" w:type="dxa"/>
            <w:vAlign w:val="top"/>
          </w:tcPr>
          <w:p w14:paraId="13939F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Shen, CL; Chen, XY</w:t>
            </w:r>
          </w:p>
        </w:tc>
        <w:tc>
          <w:tcPr>
            <w:tcW w:w="1343" w:type="dxa"/>
            <w:vAlign w:val="top"/>
          </w:tcPr>
          <w:p w14:paraId="4A6570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Cao, ZH; Liu, YL</w:t>
            </w:r>
          </w:p>
        </w:tc>
        <w:tc>
          <w:tcPr>
            <w:tcW w:w="682" w:type="dxa"/>
            <w:vAlign w:val="top"/>
          </w:tcPr>
          <w:p w14:paraId="0FA2C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960" w:type="dxa"/>
            <w:vAlign w:val="top"/>
          </w:tcPr>
          <w:p w14:paraId="7E37ED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Web of science</w:t>
            </w:r>
          </w:p>
        </w:tc>
        <w:tc>
          <w:tcPr>
            <w:tcW w:w="988" w:type="dxa"/>
            <w:vAlign w:val="top"/>
          </w:tcPr>
          <w:p w14:paraId="033C3D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是</w:t>
            </w:r>
          </w:p>
        </w:tc>
      </w:tr>
      <w:tr w14:paraId="2C65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20" w:type="dxa"/>
            <w:vAlign w:val="top"/>
          </w:tcPr>
          <w:p w14:paraId="33BF4E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143" w:type="dxa"/>
            <w:vAlign w:val="top"/>
          </w:tcPr>
          <w:p w14:paraId="55B6BE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Wu, YL; Liu, YL; Lu, JF; Cao, ZH; Jin, Y; Ma, LN;Geng, N; Ren, S; Zheng, YH; Shen, CL; Chen,XY. Durability of interferon-induced hepatitis B surface antigen seroclearance </w:t>
            </w:r>
          </w:p>
        </w:tc>
        <w:tc>
          <w:tcPr>
            <w:tcW w:w="1387" w:type="dxa"/>
            <w:vAlign w:val="top"/>
          </w:tcPr>
          <w:p w14:paraId="08DF4F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Clinical Gastroenterology and Hepatology</w:t>
            </w:r>
          </w:p>
        </w:tc>
        <w:tc>
          <w:tcPr>
            <w:tcW w:w="1118" w:type="dxa"/>
            <w:vAlign w:val="top"/>
          </w:tcPr>
          <w:p w14:paraId="4DDE45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2020, 18(2): 926-933.</w:t>
            </w:r>
          </w:p>
        </w:tc>
        <w:tc>
          <w:tcPr>
            <w:tcW w:w="1432" w:type="dxa"/>
            <w:vAlign w:val="top"/>
          </w:tcPr>
          <w:p w14:paraId="4D54B0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Chen,XY</w:t>
            </w:r>
          </w:p>
        </w:tc>
        <w:tc>
          <w:tcPr>
            <w:tcW w:w="1343" w:type="dxa"/>
            <w:vAlign w:val="top"/>
          </w:tcPr>
          <w:p w14:paraId="387410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Wu, YL</w:t>
            </w:r>
          </w:p>
        </w:tc>
        <w:tc>
          <w:tcPr>
            <w:tcW w:w="682" w:type="dxa"/>
            <w:vAlign w:val="top"/>
          </w:tcPr>
          <w:p w14:paraId="56D98D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960" w:type="dxa"/>
            <w:vAlign w:val="top"/>
          </w:tcPr>
          <w:p w14:paraId="0C0C20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Web of science</w:t>
            </w:r>
          </w:p>
        </w:tc>
        <w:tc>
          <w:tcPr>
            <w:tcW w:w="988" w:type="dxa"/>
            <w:vAlign w:val="top"/>
          </w:tcPr>
          <w:p w14:paraId="71B209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24D6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20" w:type="dxa"/>
            <w:vAlign w:val="top"/>
          </w:tcPr>
          <w:p w14:paraId="1AAB2A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143" w:type="dxa"/>
            <w:vAlign w:val="top"/>
          </w:tcPr>
          <w:p w14:paraId="441DA3E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lang w:val="en-US"/>
              </w:rPr>
              <w:t>Jiang, B; Guan, GW; Zhao, KT; Gu, ZQ; Wang, L; Gu,WL; Li, MH; Xia, YC; Chen, XM; Guo, YF; Zhang,JM; Cao, ZH; Yuen, MF; Lu, FM. Mechanisms underlying delayed loss of HBeAg and HBV DNA following HBsAg seroclearance in PEG-IFNα treated patients of chronic hepatitis B</w:t>
            </w:r>
          </w:p>
        </w:tc>
        <w:tc>
          <w:tcPr>
            <w:tcW w:w="1387" w:type="dxa"/>
            <w:vAlign w:val="top"/>
          </w:tcPr>
          <w:p w14:paraId="1D935484"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lang w:val="en-US"/>
              </w:rPr>
              <w:t>Emerging Microbes &amp; Infections</w:t>
            </w:r>
          </w:p>
          <w:p w14:paraId="0D3827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top"/>
          </w:tcPr>
          <w:p w14:paraId="65317C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2025, 14(1): 2475847.</w:t>
            </w:r>
          </w:p>
        </w:tc>
        <w:tc>
          <w:tcPr>
            <w:tcW w:w="1432" w:type="dxa"/>
            <w:vAlign w:val="top"/>
          </w:tcPr>
          <w:p w14:paraId="38612D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Cao, ZH; Yuen, MF; Lu, FM</w:t>
            </w:r>
          </w:p>
          <w:p w14:paraId="56B902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</w:p>
        </w:tc>
        <w:tc>
          <w:tcPr>
            <w:tcW w:w="1343" w:type="dxa"/>
            <w:vAlign w:val="top"/>
          </w:tcPr>
          <w:p w14:paraId="577534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Jiang, B</w:t>
            </w:r>
          </w:p>
          <w:p w14:paraId="52138B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</w:p>
        </w:tc>
        <w:tc>
          <w:tcPr>
            <w:tcW w:w="682" w:type="dxa"/>
            <w:vAlign w:val="top"/>
          </w:tcPr>
          <w:p w14:paraId="095805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0" w:type="dxa"/>
            <w:vAlign w:val="top"/>
          </w:tcPr>
          <w:p w14:paraId="60508C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Web of science</w:t>
            </w:r>
          </w:p>
        </w:tc>
        <w:tc>
          <w:tcPr>
            <w:tcW w:w="988" w:type="dxa"/>
            <w:vAlign w:val="top"/>
          </w:tcPr>
          <w:p w14:paraId="49FDA2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531C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20" w:type="dxa"/>
            <w:vAlign w:val="top"/>
          </w:tcPr>
          <w:p w14:paraId="65CF9C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143" w:type="dxa"/>
            <w:vAlign w:val="top"/>
          </w:tcPr>
          <w:p w14:paraId="15D11EAF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lang w:val="en-US"/>
              </w:rPr>
              <w:t>Zhang, M; Li, J; Xu, ZQ; Fan, PY; Dong, Y; Wang,FC; Gao, YJ; Yan, JG; Cao, LL; Ji, D; Feng, DN;Zhong, YW; Zhang, Y; Hong, WG; Zhang, C; Wang,FS. Functional cure is associated with younger age in children undergoing antiviral treatment for active chronic hepatitis B</w:t>
            </w:r>
          </w:p>
        </w:tc>
        <w:tc>
          <w:tcPr>
            <w:tcW w:w="1387" w:type="dxa"/>
            <w:vAlign w:val="top"/>
          </w:tcPr>
          <w:p w14:paraId="66CC05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Hepatology International</w:t>
            </w:r>
          </w:p>
        </w:tc>
        <w:tc>
          <w:tcPr>
            <w:tcW w:w="1118" w:type="dxa"/>
            <w:vAlign w:val="top"/>
          </w:tcPr>
          <w:p w14:paraId="3D38105E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lang w:val="en-US"/>
              </w:rPr>
              <w:t>2024, 18(2): 435-448.</w:t>
            </w:r>
          </w:p>
          <w:p w14:paraId="466761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</w:p>
        </w:tc>
        <w:tc>
          <w:tcPr>
            <w:tcW w:w="1432" w:type="dxa"/>
            <w:vAlign w:val="top"/>
          </w:tcPr>
          <w:p w14:paraId="59EF07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Wang,FS</w:t>
            </w:r>
          </w:p>
          <w:p w14:paraId="72952C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</w:p>
        </w:tc>
        <w:tc>
          <w:tcPr>
            <w:tcW w:w="1343" w:type="dxa"/>
            <w:vAlign w:val="top"/>
          </w:tcPr>
          <w:p w14:paraId="0B303F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Zhang, M; Li, J</w:t>
            </w:r>
          </w:p>
        </w:tc>
        <w:tc>
          <w:tcPr>
            <w:tcW w:w="682" w:type="dxa"/>
            <w:vAlign w:val="top"/>
          </w:tcPr>
          <w:p w14:paraId="599FD1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960" w:type="dxa"/>
            <w:vAlign w:val="top"/>
          </w:tcPr>
          <w:p w14:paraId="5E27EA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Web of science</w:t>
            </w:r>
          </w:p>
        </w:tc>
        <w:tc>
          <w:tcPr>
            <w:tcW w:w="988" w:type="dxa"/>
            <w:vAlign w:val="top"/>
          </w:tcPr>
          <w:p w14:paraId="7D40F1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76BD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20" w:type="dxa"/>
            <w:vAlign w:val="top"/>
          </w:tcPr>
          <w:p w14:paraId="55A1DE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143" w:type="dxa"/>
            <w:vAlign w:val="top"/>
          </w:tcPr>
          <w:p w14:paraId="62E6979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lang w:val="en-US"/>
              </w:rPr>
              <w:t>Lu, JF; Zhang, SB; Liu, YL; Du, XF; Ren, S; Zhang,H; Ma, LN; Chen, Y; Chen,XY; Shen, CL. Effect of Peg-interferon α-2a combined with adefovir in HBV postpartum women with normal levels of ALT and high levels of HBV DNA</w:t>
            </w:r>
          </w:p>
        </w:tc>
        <w:tc>
          <w:tcPr>
            <w:tcW w:w="1387" w:type="dxa"/>
            <w:vAlign w:val="top"/>
          </w:tcPr>
          <w:p w14:paraId="40D937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Liver International</w:t>
            </w:r>
          </w:p>
        </w:tc>
        <w:tc>
          <w:tcPr>
            <w:tcW w:w="1118" w:type="dxa"/>
            <w:vAlign w:val="top"/>
          </w:tcPr>
          <w:p w14:paraId="23A93D8C"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 Regular" w:hAnsi="Times New Roman Regular" w:eastAsia="宋体" w:cs="Times New Roman Regular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lang w:val="en-US"/>
              </w:rPr>
              <w:t>2015, 35(6): 1692-1699.</w:t>
            </w:r>
          </w:p>
          <w:p w14:paraId="02F42B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</w:p>
        </w:tc>
        <w:tc>
          <w:tcPr>
            <w:tcW w:w="1432" w:type="dxa"/>
            <w:vAlign w:val="top"/>
          </w:tcPr>
          <w:p w14:paraId="6119E2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Chen,XY; Shen, CL</w:t>
            </w:r>
          </w:p>
        </w:tc>
        <w:tc>
          <w:tcPr>
            <w:tcW w:w="1343" w:type="dxa"/>
            <w:vAlign w:val="top"/>
          </w:tcPr>
          <w:p w14:paraId="36A702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Lu, JF; Zhang, SB</w:t>
            </w:r>
          </w:p>
        </w:tc>
        <w:tc>
          <w:tcPr>
            <w:tcW w:w="682" w:type="dxa"/>
            <w:vAlign w:val="top"/>
          </w:tcPr>
          <w:p w14:paraId="1F9987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eastAsia="Times New Roman Regular" w:cs="Times New Roman Regular"/>
                <w:sz w:val="24"/>
                <w:szCs w:val="24"/>
                <w:lang w:val="en-US"/>
              </w:rPr>
            </w:pPr>
          </w:p>
          <w:p w14:paraId="5F6815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960" w:type="dxa"/>
            <w:vAlign w:val="top"/>
          </w:tcPr>
          <w:p w14:paraId="353E3F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Web of science</w:t>
            </w:r>
          </w:p>
        </w:tc>
        <w:tc>
          <w:tcPr>
            <w:tcW w:w="988" w:type="dxa"/>
            <w:vAlign w:val="top"/>
          </w:tcPr>
          <w:p w14:paraId="5F47AD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是</w:t>
            </w:r>
          </w:p>
        </w:tc>
      </w:tr>
      <w:tr w14:paraId="6EBF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20" w:type="dxa"/>
            <w:vAlign w:val="top"/>
          </w:tcPr>
          <w:p w14:paraId="0FC096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143" w:type="dxa"/>
            <w:vAlign w:val="top"/>
          </w:tcPr>
          <w:p w14:paraId="730F5953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lang w:val="en-US"/>
              </w:rPr>
              <w:t>Wang, J; Chen, XM; Wu, YL; Cao, ZH; Wang, LJ;Huang, HX; Chen, XY; Lu, FM. Serum HBV RNA is a potential predictor of hepatitis B surface antigen reversion</w:t>
            </w:r>
          </w:p>
        </w:tc>
        <w:tc>
          <w:tcPr>
            <w:tcW w:w="1387" w:type="dxa"/>
            <w:vAlign w:val="top"/>
          </w:tcPr>
          <w:p w14:paraId="4541ED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Hepatology Communications</w:t>
            </w:r>
          </w:p>
        </w:tc>
        <w:tc>
          <w:tcPr>
            <w:tcW w:w="1118" w:type="dxa"/>
            <w:vAlign w:val="top"/>
          </w:tcPr>
          <w:p w14:paraId="74DD6D1F"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lang w:val="en-US"/>
              </w:rPr>
              <w:t>2018, 2(10): 1168-1171.</w:t>
            </w:r>
          </w:p>
          <w:p w14:paraId="297934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</w:p>
        </w:tc>
        <w:tc>
          <w:tcPr>
            <w:tcW w:w="1432" w:type="dxa"/>
            <w:vAlign w:val="top"/>
          </w:tcPr>
          <w:p w14:paraId="618F7A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Chen, XY; Lu, FM</w:t>
            </w:r>
          </w:p>
          <w:p w14:paraId="4E8753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</w:p>
        </w:tc>
        <w:tc>
          <w:tcPr>
            <w:tcW w:w="1343" w:type="dxa"/>
            <w:vAlign w:val="top"/>
          </w:tcPr>
          <w:p w14:paraId="3E824F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Wang, J; Chen, XM; Wu, YL</w:t>
            </w:r>
          </w:p>
        </w:tc>
        <w:tc>
          <w:tcPr>
            <w:tcW w:w="682" w:type="dxa"/>
            <w:vAlign w:val="top"/>
          </w:tcPr>
          <w:p w14:paraId="1FC27D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vAlign w:val="top"/>
          </w:tcPr>
          <w:p w14:paraId="5F28B0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Web of science</w:t>
            </w:r>
          </w:p>
        </w:tc>
        <w:tc>
          <w:tcPr>
            <w:tcW w:w="988" w:type="dxa"/>
            <w:vAlign w:val="top"/>
          </w:tcPr>
          <w:p w14:paraId="19C11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1E00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20" w:type="dxa"/>
            <w:vAlign w:val="top"/>
          </w:tcPr>
          <w:p w14:paraId="6323D6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143" w:type="dxa"/>
            <w:vAlign w:val="top"/>
          </w:tcPr>
          <w:p w14:paraId="11D435A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lang w:val="en-US"/>
              </w:rPr>
              <w:t>Ren, S; Lin, X; Wang, WJ; Wang, Xx; Ma, LA;Zheng, YH; Zheng, SJ; Chen, XY. A greater frequency of circulating CCR7lo PD-1hi follicular helper T cells indicates a durable clinical cure after Peg IFN-α therapy in chronic hepatitis B patients</w:t>
            </w:r>
          </w:p>
        </w:tc>
        <w:tc>
          <w:tcPr>
            <w:tcW w:w="1387" w:type="dxa"/>
            <w:vAlign w:val="top"/>
          </w:tcPr>
          <w:p w14:paraId="6DB947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Hepatology Communications</w:t>
            </w:r>
          </w:p>
        </w:tc>
        <w:tc>
          <w:tcPr>
            <w:tcW w:w="1118" w:type="dxa"/>
            <w:vAlign w:val="top"/>
          </w:tcPr>
          <w:p w14:paraId="45EF65F0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lang w:val="en-US"/>
              </w:rPr>
              <w:t>2025, 9(5): e0690.</w:t>
            </w:r>
          </w:p>
          <w:p w14:paraId="065FD3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</w:p>
        </w:tc>
        <w:tc>
          <w:tcPr>
            <w:tcW w:w="1432" w:type="dxa"/>
            <w:vAlign w:val="top"/>
          </w:tcPr>
          <w:p w14:paraId="6F535A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Chen, XY</w:t>
            </w:r>
          </w:p>
          <w:p w14:paraId="39D682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</w:p>
        </w:tc>
        <w:tc>
          <w:tcPr>
            <w:tcW w:w="1343" w:type="dxa"/>
            <w:vAlign w:val="top"/>
          </w:tcPr>
          <w:p w14:paraId="7A092D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Ren, S</w:t>
            </w:r>
          </w:p>
        </w:tc>
        <w:tc>
          <w:tcPr>
            <w:tcW w:w="682" w:type="dxa"/>
            <w:vAlign w:val="top"/>
          </w:tcPr>
          <w:p w14:paraId="2005E6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vAlign w:val="top"/>
          </w:tcPr>
          <w:p w14:paraId="634BFF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kern w:val="2"/>
                <w:sz w:val="24"/>
                <w:szCs w:val="24"/>
                <w:lang w:val="en-US" w:eastAsia="zh-CN" w:bidi="ar"/>
              </w:rPr>
              <w:t>Web of science</w:t>
            </w:r>
          </w:p>
        </w:tc>
        <w:tc>
          <w:tcPr>
            <w:tcW w:w="988" w:type="dxa"/>
            <w:vAlign w:val="top"/>
          </w:tcPr>
          <w:p w14:paraId="5F9973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" w:cs="Times New Roman"/>
                <w:bCs/>
                <w:sz w:val="20"/>
                <w:szCs w:val="20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否</w:t>
            </w:r>
          </w:p>
        </w:tc>
      </w:tr>
    </w:tbl>
    <w:p w14:paraId="0C2C3CD6">
      <w:pPr>
        <w:adjustRightInd w:val="0"/>
        <w:snapToGrid w:val="0"/>
        <w:spacing w:line="600" w:lineRule="exact"/>
        <w:rPr>
          <w:rFonts w:hint="eastAsia"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Cs/>
          <w:color w:val="000000"/>
          <w:sz w:val="24"/>
          <w:szCs w:val="24"/>
          <w:lang w:val="en-US" w:eastAsia="zh-CN"/>
        </w:rPr>
        <w:t>附件3</w:t>
      </w:r>
    </w:p>
    <w:p w14:paraId="48B561DE">
      <w:pPr>
        <w:snapToGrid w:val="0"/>
        <w:jc w:val="center"/>
        <w:rPr>
          <w:b/>
          <w:sz w:val="24"/>
          <w:szCs w:val="24"/>
        </w:rPr>
      </w:pPr>
      <w:bookmarkStart w:id="2" w:name="OLE_LINK2"/>
      <w:bookmarkStart w:id="3" w:name="OLE_LINK1"/>
      <w:r>
        <w:rPr>
          <w:b/>
          <w:sz w:val="24"/>
          <w:szCs w:val="24"/>
        </w:rPr>
        <w:t>主要知识产权和标准规范等目录</w:t>
      </w:r>
      <w:r>
        <w:rPr>
          <w:sz w:val="24"/>
          <w:szCs w:val="24"/>
        </w:rPr>
        <w:t>（限10件）</w:t>
      </w:r>
    </w:p>
    <w:p w14:paraId="69B9125B">
      <w:pPr>
        <w:snapToGri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4"/>
          <w:szCs w:val="24"/>
        </w:rPr>
        <w:t>（适用于技术发明类、科技进步类）</w:t>
      </w:r>
    </w:p>
    <w:bookmarkEnd w:id="2"/>
    <w:bookmarkEnd w:id="3"/>
    <w:tbl>
      <w:tblPr>
        <w:tblStyle w:val="4"/>
        <w:tblW w:w="10760" w:type="dxa"/>
        <w:tblInd w:w="-1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50"/>
        <w:gridCol w:w="2048"/>
        <w:gridCol w:w="724"/>
        <w:gridCol w:w="1105"/>
        <w:gridCol w:w="1021"/>
        <w:gridCol w:w="1389"/>
        <w:gridCol w:w="1021"/>
        <w:gridCol w:w="1247"/>
      </w:tblGrid>
      <w:tr w14:paraId="7460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F67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BD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知识产权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标准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)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7B0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知识产权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标准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)</w:t>
            </w:r>
          </w:p>
          <w:p w14:paraId="15BF63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具体名称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0E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国家</w:t>
            </w:r>
          </w:p>
          <w:p w14:paraId="4D449D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地区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7D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授权号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标准编号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F3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授权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标准发布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)</w:t>
            </w:r>
          </w:p>
          <w:p w14:paraId="0F643F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B8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证书编号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标准批准发布部门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436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权利人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标准起草单位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527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35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发明人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标准起草人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)</w:t>
            </w:r>
          </w:p>
        </w:tc>
      </w:tr>
      <w:tr w14:paraId="38AC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B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A6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eastAsia="仿宋"/>
                <w:sz w:val="24"/>
                <w:highlight w:val="none"/>
              </w:rPr>
              <w:t>发明专利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934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eastAsia="仿宋"/>
                <w:sz w:val="24"/>
                <w:highlight w:val="none"/>
              </w:rPr>
              <w:t>一种高度灵敏和特异的血液HBV pgRNA荧光定量PCR检测体系和检测方法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46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eastAsia="仿宋"/>
                <w:sz w:val="24"/>
                <w:highlight w:val="none"/>
              </w:rPr>
              <w:t>中国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FDC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eastAsia="仿宋"/>
                <w:sz w:val="24"/>
                <w:highlight w:val="none"/>
              </w:rPr>
              <w:t>CN107058623B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A6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eastAsia="仿宋"/>
                <w:sz w:val="24"/>
                <w:highlight w:val="none"/>
              </w:rPr>
              <w:t>2020.04.14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DD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"/>
                <w:sz w:val="24"/>
                <w:highlight w:val="none"/>
              </w:rPr>
              <w:t>第3757405号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13C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eastAsia="仿宋"/>
                <w:sz w:val="24"/>
                <w:highlight w:val="none"/>
              </w:rPr>
              <w:t>北京大学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94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eastAsia="仿宋"/>
                <w:sz w:val="24"/>
                <w:highlight w:val="none"/>
              </w:rPr>
              <w:t>鲁凤民；王杰；陈然</w:t>
            </w:r>
          </w:p>
        </w:tc>
      </w:tr>
      <w:tr w14:paraId="708D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2A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6C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z w:val="24"/>
              </w:rPr>
              <w:t>发明专利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F9B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eastAsia="仿宋"/>
                <w:sz w:val="24"/>
              </w:rPr>
              <w:t>核苷酸组合物、试剂盒及其用途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B0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z w:val="24"/>
              </w:rPr>
              <w:t>中国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025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eastAsia="仿宋"/>
                <w:sz w:val="24"/>
              </w:rPr>
              <w:t>CN107034312B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9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eastAsia="仿宋"/>
                <w:sz w:val="24"/>
              </w:rPr>
              <w:t>2020.04.24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EC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eastAsia="仿宋"/>
                <w:sz w:val="24"/>
              </w:rPr>
              <w:t>第3768313号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D46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eastAsia="仿宋"/>
                <w:sz w:val="24"/>
              </w:rPr>
              <w:t>北京大学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08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eastAsia="仿宋"/>
                <w:sz w:val="24"/>
              </w:rPr>
              <w:t>鲁凤民；王杰；孙晓峰</w:t>
            </w:r>
          </w:p>
        </w:tc>
      </w:tr>
      <w:tr w14:paraId="7F3C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079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607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发明专利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35E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用于判断生物样本中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HBsAg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来源的方法及系统和用途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A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中国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21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CN115267193B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CC0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2022.12.27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765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5669035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BC3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北京大学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1AF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鲁凤民；顾智强；黄鸿鑫；陈香梅；姚明解</w:t>
            </w:r>
          </w:p>
        </w:tc>
      </w:tr>
      <w:tr w14:paraId="723C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4D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CE8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发明专利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E7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TP53BP2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在调控干扰素信号通路及抗病毒中的用途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54D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中国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10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CN115466802B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9A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2023.12.12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41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6550559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D0D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北京大学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922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陈香梅；鲁凤民；关贵文；宁静</w:t>
            </w:r>
          </w:p>
        </w:tc>
      </w:tr>
      <w:tr w14:paraId="5DC4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A0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DA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专家共识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3B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儿童慢性乙型肝炎防治专家共识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B3E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中国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B89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EA8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2D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中华医学会感染病学分会、中华医学会肝病学分会、中华医学会儿科学分会感染学组、国家感染性疾病临床医学研究中心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98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中华医学会感染病学分会、中华医学会肝病学分会、中华医学会儿科学分会感染学组、国家感染性疾病临床医学研究中心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50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王福生；朱世殊；张敏；王建设；李双杰；福军亮；李元元；郭玉明；李静；许红梅；欧阳文献；南月敏；舒赛男；党双锁；徐小元；李太生；侯金林</w:t>
            </w:r>
          </w:p>
        </w:tc>
      </w:tr>
      <w:tr w14:paraId="1E0D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D0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12B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诊疗指南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09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慢性乙型肝炎防治指南（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年版）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F25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中国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583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0D0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DD4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中华医学会肝病学分会、中华医学会感染病学分会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49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中华医学会肝病学分会、中华医学会感染病学分会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CBB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尤红；王福生；李太生；庄辉等</w:t>
            </w:r>
          </w:p>
        </w:tc>
      </w:tr>
      <w:tr w14:paraId="293B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81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7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专家共识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05D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慢性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HBV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感染者血清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HBV RNA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检测及临床应用的专家共识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C86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中国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11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B4F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AB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中华医学会肝病学分会基础医学与实验诊断协作组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C9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中华医学会肝病学分会基础医学与实验诊断协作组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18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刘燕娜；樊蓉；杨瑞锋；刘诗；王杰；廖昊；仇超；邓芮；黄鸿鑫；胡鹏；郑素军；张文宏；陈香梅；陈红松；孙剑；鲁凤民</w:t>
            </w:r>
          </w:p>
        </w:tc>
      </w:tr>
    </w:tbl>
    <w:p w14:paraId="0C922BA6">
      <w:pPr>
        <w:spacing w:line="360" w:lineRule="auto"/>
        <w:jc w:val="left"/>
        <w:rPr>
          <w:b/>
          <w:sz w:val="24"/>
          <w:szCs w:val="24"/>
        </w:rPr>
      </w:pPr>
    </w:p>
    <w:p w14:paraId="6B28518C">
      <w:pPr>
        <w:adjustRightInd w:val="0"/>
        <w:snapToGrid w:val="0"/>
        <w:spacing w:line="600" w:lineRule="exact"/>
        <w:rPr>
          <w:rFonts w:hint="eastAsia"/>
          <w:bCs/>
          <w:color w:val="000000"/>
          <w:sz w:val="28"/>
          <w:szCs w:val="28"/>
          <w:lang w:eastAsia="zh-CN"/>
        </w:rPr>
      </w:pPr>
    </w:p>
    <w:p w14:paraId="4BDB400D">
      <w:pPr>
        <w:adjustRightInd w:val="0"/>
        <w:snapToGrid w:val="0"/>
        <w:spacing w:line="600" w:lineRule="exact"/>
        <w:rPr>
          <w:bCs/>
          <w:color w:val="000000"/>
          <w:sz w:val="36"/>
          <w:szCs w:val="36"/>
        </w:rPr>
      </w:pPr>
    </w:p>
    <w:p w14:paraId="413F8418">
      <w:pPr>
        <w:snapToGrid w:val="0"/>
        <w:spacing w:line="500" w:lineRule="exact"/>
        <w:rPr>
          <w:b/>
          <w:color w:val="000000"/>
        </w:rPr>
        <w:sectPr>
          <w:pgSz w:w="11906" w:h="16838"/>
          <w:pgMar w:top="1304" w:right="1417" w:bottom="1304" w:left="1417" w:header="851" w:footer="992" w:gutter="0"/>
          <w:cols w:space="425" w:num="1"/>
          <w:docGrid w:type="lines" w:linePitch="312" w:charSpace="0"/>
        </w:sectPr>
      </w:pPr>
    </w:p>
    <w:p w14:paraId="2A7ACB10">
      <w:pPr>
        <w:pStyle w:val="8"/>
        <w:spacing w:line="600" w:lineRule="exact"/>
        <w:rPr>
          <w:sz w:val="44"/>
          <w:szCs w:val="44"/>
        </w:rPr>
      </w:pPr>
      <w:bookmarkStart w:id="4" w:name="_Toc220413856"/>
      <w:bookmarkStart w:id="5" w:name="_Toc130303866"/>
      <w:r>
        <w:rPr>
          <w:sz w:val="44"/>
          <w:szCs w:val="44"/>
        </w:rPr>
        <w:t>公示</w:t>
      </w:r>
      <w:r>
        <w:rPr>
          <w:rFonts w:hint="eastAsia"/>
          <w:sz w:val="44"/>
          <w:szCs w:val="44"/>
        </w:rPr>
        <w:t>情况说明</w:t>
      </w:r>
      <w:bookmarkEnd w:id="4"/>
    </w:p>
    <w:bookmarkEnd w:id="5"/>
    <w:p w14:paraId="43CCF942">
      <w:pPr>
        <w:adjustRightInd w:val="0"/>
        <w:snapToGrid w:val="0"/>
        <w:spacing w:line="600" w:lineRule="exact"/>
        <w:rPr>
          <w:b/>
          <w:color w:val="000000"/>
          <w:sz w:val="36"/>
          <w:szCs w:val="36"/>
        </w:rPr>
      </w:pPr>
    </w:p>
    <w:p w14:paraId="298327A7">
      <w:pPr>
        <w:adjustRightInd w:val="0"/>
        <w:snapToGrid w:val="0"/>
        <w:spacing w:line="600" w:lineRule="exact"/>
        <w:ind w:left="210" w:leftChars="100" w:firstLine="640" w:firstLineChars="200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>我单位</w:t>
      </w:r>
      <w:r>
        <w:rPr>
          <w:rFonts w:hint="eastAsia"/>
          <w:color w:val="000000"/>
          <w:kern w:val="0"/>
          <w:sz w:val="32"/>
          <w:szCs w:val="32"/>
        </w:rPr>
        <w:t>推荐的</w:t>
      </w:r>
      <w:r>
        <w:rPr>
          <w:color w:val="000000"/>
          <w:kern w:val="0"/>
          <w:sz w:val="32"/>
          <w:szCs w:val="32"/>
        </w:rPr>
        <w:t>2026年度</w:t>
      </w:r>
      <w:bookmarkStart w:id="6" w:name="_Toc96615223"/>
      <w:r>
        <w:rPr>
          <w:rFonts w:hint="eastAsia"/>
          <w:color w:val="000000"/>
          <w:kern w:val="0"/>
          <w:sz w:val="32"/>
          <w:szCs w:val="32"/>
        </w:rPr>
        <w:t>华医科技奖候选项目（人）</w:t>
      </w:r>
      <w:r>
        <w:rPr>
          <w:color w:val="000000"/>
          <w:kern w:val="0"/>
          <w:sz w:val="32"/>
          <w:szCs w:val="32"/>
        </w:rPr>
        <w:t>已于</w:t>
      </w:r>
      <w:r>
        <w:rPr>
          <w:rFonts w:hint="eastAsia"/>
          <w:color w:val="000000"/>
          <w:kern w:val="0"/>
          <w:sz w:val="32"/>
          <w:szCs w:val="32"/>
          <w:highlight w:val="yellow"/>
        </w:rPr>
        <w:t>xx</w:t>
      </w:r>
      <w:r>
        <w:rPr>
          <w:color w:val="000000"/>
          <w:kern w:val="0"/>
          <w:sz w:val="32"/>
          <w:szCs w:val="32"/>
          <w:highlight w:val="yellow"/>
        </w:rPr>
        <w:t>年</w:t>
      </w:r>
      <w:r>
        <w:rPr>
          <w:rFonts w:hint="eastAsia"/>
          <w:color w:val="000000"/>
          <w:kern w:val="0"/>
          <w:sz w:val="32"/>
          <w:szCs w:val="32"/>
          <w:highlight w:val="yellow"/>
        </w:rPr>
        <w:t>xx</w:t>
      </w:r>
      <w:r>
        <w:rPr>
          <w:color w:val="000000"/>
          <w:kern w:val="0"/>
          <w:sz w:val="32"/>
          <w:szCs w:val="32"/>
          <w:highlight w:val="yellow"/>
        </w:rPr>
        <w:t>月xx日至xx年xx月xx日</w:t>
      </w:r>
      <w:r>
        <w:rPr>
          <w:color w:val="000000"/>
          <w:kern w:val="0"/>
          <w:sz w:val="32"/>
          <w:szCs w:val="32"/>
        </w:rPr>
        <w:t>在本单位进行了公示，公示期内未收到对申报项目</w:t>
      </w:r>
      <w:r>
        <w:rPr>
          <w:rFonts w:hint="eastAsia"/>
          <w:color w:val="000000"/>
          <w:kern w:val="0"/>
          <w:sz w:val="32"/>
          <w:szCs w:val="32"/>
        </w:rPr>
        <w:t>及</w:t>
      </w:r>
      <w:r>
        <w:rPr>
          <w:color w:val="000000"/>
          <w:kern w:val="0"/>
          <w:sz w:val="32"/>
          <w:szCs w:val="32"/>
        </w:rPr>
        <w:t>候选人的异议。</w:t>
      </w:r>
    </w:p>
    <w:p w14:paraId="279500DE">
      <w:pPr>
        <w:adjustRightInd w:val="0"/>
        <w:snapToGrid w:val="0"/>
        <w:spacing w:line="600" w:lineRule="exact"/>
        <w:ind w:firstLine="640" w:firstLineChars="200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>（如收到异议，请说明异议处理情况及处理意见。）</w:t>
      </w:r>
    </w:p>
    <w:p w14:paraId="1A4F1E44">
      <w:pPr>
        <w:adjustRightInd w:val="0"/>
        <w:snapToGrid w:val="0"/>
        <w:spacing w:line="600" w:lineRule="exact"/>
        <w:rPr>
          <w:color w:val="000000"/>
          <w:kern w:val="0"/>
          <w:sz w:val="32"/>
          <w:szCs w:val="32"/>
        </w:rPr>
      </w:pPr>
    </w:p>
    <w:p w14:paraId="6848D378">
      <w:pPr>
        <w:adjustRightInd w:val="0"/>
        <w:snapToGrid w:val="0"/>
        <w:spacing w:line="600" w:lineRule="exact"/>
        <w:ind w:firstLine="640" w:firstLineChars="200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>附件：</w:t>
      </w:r>
    </w:p>
    <w:p w14:paraId="4CE58859">
      <w:pPr>
        <w:adjustRightInd w:val="0"/>
        <w:snapToGrid w:val="0"/>
        <w:spacing w:line="600" w:lineRule="exact"/>
        <w:ind w:firstLine="640" w:firstLineChars="200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1</w:t>
      </w:r>
      <w:r>
        <w:rPr>
          <w:color w:val="000000"/>
          <w:kern w:val="0"/>
          <w:sz w:val="32"/>
          <w:szCs w:val="32"/>
        </w:rPr>
        <w:t>.</w:t>
      </w:r>
      <w:r>
        <w:rPr>
          <w:rFonts w:hint="eastAsia"/>
          <w:color w:val="000000"/>
          <w:kern w:val="0"/>
          <w:sz w:val="32"/>
          <w:szCs w:val="32"/>
        </w:rPr>
        <w:t>《华医科技奖推荐汇总表》</w:t>
      </w:r>
    </w:p>
    <w:p w14:paraId="1CAC8B70">
      <w:pPr>
        <w:adjustRightInd w:val="0"/>
        <w:snapToGrid w:val="0"/>
        <w:spacing w:line="600" w:lineRule="exact"/>
        <w:ind w:firstLine="640" w:firstLineChars="200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2</w:t>
      </w:r>
      <w:r>
        <w:rPr>
          <w:color w:val="000000"/>
          <w:kern w:val="0"/>
          <w:sz w:val="32"/>
          <w:szCs w:val="32"/>
        </w:rPr>
        <w:t>.</w:t>
      </w:r>
      <w:r>
        <w:rPr>
          <w:rFonts w:hint="eastAsia"/>
          <w:color w:val="000000"/>
          <w:kern w:val="0"/>
          <w:sz w:val="32"/>
          <w:szCs w:val="32"/>
        </w:rPr>
        <w:t xml:space="preserve"> </w:t>
      </w:r>
      <w:r>
        <w:rPr>
          <w:color w:val="000000"/>
          <w:kern w:val="0"/>
          <w:sz w:val="32"/>
          <w:szCs w:val="32"/>
        </w:rPr>
        <w:t>网站公示截图</w:t>
      </w:r>
      <w:r>
        <w:rPr>
          <w:rFonts w:hint="eastAsia"/>
          <w:color w:val="000000"/>
          <w:kern w:val="0"/>
          <w:sz w:val="32"/>
          <w:szCs w:val="32"/>
        </w:rPr>
        <w:t>或</w:t>
      </w:r>
      <w:r>
        <w:rPr>
          <w:color w:val="000000"/>
          <w:kern w:val="0"/>
          <w:sz w:val="32"/>
          <w:szCs w:val="32"/>
        </w:rPr>
        <w:t>公示栏公示照片等</w:t>
      </w:r>
    </w:p>
    <w:p w14:paraId="30FA9905">
      <w:pPr>
        <w:adjustRightInd w:val="0"/>
        <w:snapToGrid w:val="0"/>
        <w:spacing w:line="600" w:lineRule="exact"/>
        <w:ind w:firstLine="5120" w:firstLineChars="1600"/>
        <w:rPr>
          <w:color w:val="000000"/>
          <w:kern w:val="0"/>
          <w:sz w:val="32"/>
          <w:szCs w:val="32"/>
        </w:rPr>
      </w:pPr>
    </w:p>
    <w:p w14:paraId="0EB5408C">
      <w:pPr>
        <w:adjustRightInd w:val="0"/>
        <w:snapToGrid w:val="0"/>
        <w:spacing w:line="600" w:lineRule="exact"/>
        <w:ind w:firstLine="5120" w:firstLineChars="1600"/>
        <w:rPr>
          <w:color w:val="000000"/>
          <w:kern w:val="0"/>
          <w:sz w:val="32"/>
          <w:szCs w:val="32"/>
        </w:rPr>
      </w:pPr>
    </w:p>
    <w:p w14:paraId="080551FE">
      <w:pPr>
        <w:adjustRightInd w:val="0"/>
        <w:snapToGrid w:val="0"/>
        <w:spacing w:line="600" w:lineRule="exact"/>
        <w:ind w:firstLine="5120" w:firstLineChars="1600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>单位（盖章）：</w:t>
      </w:r>
    </w:p>
    <w:p w14:paraId="4F273A0A">
      <w:pPr>
        <w:adjustRightInd w:val="0"/>
        <w:snapToGrid w:val="0"/>
        <w:spacing w:line="600" w:lineRule="exact"/>
        <w:ind w:right="1280"/>
        <w:jc w:val="center"/>
        <w:rPr>
          <w:bCs/>
          <w:color w:val="000000"/>
          <w:spacing w:val="-1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 xml:space="preserve">                          年  月  日</w:t>
      </w:r>
    </w:p>
    <w:p w14:paraId="409EE317">
      <w:pPr>
        <w:widowControl/>
        <w:jc w:val="left"/>
        <w:rPr>
          <w:rFonts w:ascii="华文中宋" w:hAnsi="华文中宋"/>
          <w:b/>
          <w:bCs/>
          <w:kern w:val="44"/>
          <w:sz w:val="44"/>
          <w:szCs w:val="44"/>
        </w:rPr>
      </w:pPr>
      <w:r>
        <w:rPr>
          <w:rFonts w:ascii="华文中宋" w:hAnsi="华文中宋"/>
          <w:b/>
          <w:bCs/>
          <w:kern w:val="44"/>
          <w:sz w:val="44"/>
          <w:szCs w:val="44"/>
        </w:rPr>
        <w:br w:type="page"/>
      </w:r>
    </w:p>
    <w:p w14:paraId="3CBB68CE">
      <w:pPr>
        <w:pStyle w:val="8"/>
      </w:pPr>
      <w:bookmarkStart w:id="7" w:name="_Toc220413857"/>
      <w:r>
        <w:rPr>
          <w:rFonts w:hint="eastAsia"/>
          <w:sz w:val="44"/>
          <w:szCs w:val="44"/>
        </w:rPr>
        <w:t>华医科技奖申报推荐项目回避专家申请表</w:t>
      </w:r>
      <w:bookmarkEnd w:id="6"/>
      <w:bookmarkEnd w:id="7"/>
    </w:p>
    <w:p w14:paraId="7CB089BD">
      <w:pPr>
        <w:snapToGrid w:val="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（2026年度）</w:t>
      </w:r>
    </w:p>
    <w:p w14:paraId="5D921AF6">
      <w:pPr>
        <w:snapToGrid w:val="0"/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48"/>
        <w:gridCol w:w="1471"/>
        <w:gridCol w:w="1984"/>
        <w:gridCol w:w="1276"/>
        <w:gridCol w:w="3119"/>
      </w:tblGrid>
      <w:tr w14:paraId="63D2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  <w:jc w:val="center"/>
        </w:trPr>
        <w:tc>
          <w:tcPr>
            <w:tcW w:w="2547" w:type="dxa"/>
            <w:gridSpan w:val="3"/>
            <w:vAlign w:val="center"/>
          </w:tcPr>
          <w:p w14:paraId="1BA10E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6379" w:type="dxa"/>
            <w:gridSpan w:val="3"/>
            <w:vAlign w:val="center"/>
          </w:tcPr>
          <w:p w14:paraId="0CC45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3C86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8" w:type="dxa"/>
            <w:vMerge w:val="restart"/>
            <w:vAlign w:val="center"/>
          </w:tcPr>
          <w:p w14:paraId="249F2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请求回避专家</w:t>
            </w:r>
          </w:p>
        </w:tc>
        <w:tc>
          <w:tcPr>
            <w:tcW w:w="548" w:type="dxa"/>
            <w:vMerge w:val="restart"/>
            <w:vAlign w:val="center"/>
          </w:tcPr>
          <w:p w14:paraId="097A1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</w:t>
            </w:r>
          </w:p>
        </w:tc>
        <w:tc>
          <w:tcPr>
            <w:tcW w:w="1471" w:type="dxa"/>
            <w:vAlign w:val="center"/>
          </w:tcPr>
          <w:p w14:paraId="2AECD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    名</w:t>
            </w:r>
          </w:p>
        </w:tc>
        <w:tc>
          <w:tcPr>
            <w:tcW w:w="1984" w:type="dxa"/>
          </w:tcPr>
          <w:p w14:paraId="5A6F1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3C00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专 </w:t>
            </w:r>
            <w:r>
              <w:rPr>
                <w:rFonts w:hint="default"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业</w:t>
            </w:r>
          </w:p>
        </w:tc>
        <w:tc>
          <w:tcPr>
            <w:tcW w:w="3119" w:type="dxa"/>
          </w:tcPr>
          <w:p w14:paraId="28D633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 w14:paraId="1F87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528" w:type="dxa"/>
            <w:vMerge w:val="continue"/>
            <w:vAlign w:val="center"/>
          </w:tcPr>
          <w:p w14:paraId="055EEF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8" w:type="dxa"/>
            <w:vMerge w:val="continue"/>
            <w:vAlign w:val="center"/>
          </w:tcPr>
          <w:p w14:paraId="260C1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390A3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工作单位</w:t>
            </w:r>
          </w:p>
        </w:tc>
        <w:tc>
          <w:tcPr>
            <w:tcW w:w="6379" w:type="dxa"/>
            <w:gridSpan w:val="3"/>
          </w:tcPr>
          <w:p w14:paraId="1598B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 w14:paraId="774D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528" w:type="dxa"/>
            <w:vMerge w:val="continue"/>
            <w:vAlign w:val="center"/>
          </w:tcPr>
          <w:p w14:paraId="25A4F2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8" w:type="dxa"/>
            <w:vMerge w:val="continue"/>
            <w:vAlign w:val="center"/>
          </w:tcPr>
          <w:p w14:paraId="44007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607C9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回避理由</w:t>
            </w:r>
          </w:p>
        </w:tc>
        <w:tc>
          <w:tcPr>
            <w:tcW w:w="6379" w:type="dxa"/>
            <w:gridSpan w:val="3"/>
          </w:tcPr>
          <w:p w14:paraId="697637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 w14:paraId="590A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528" w:type="dxa"/>
            <w:vMerge w:val="continue"/>
            <w:vAlign w:val="center"/>
          </w:tcPr>
          <w:p w14:paraId="0376C8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7EEF68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</w:t>
            </w:r>
          </w:p>
        </w:tc>
        <w:tc>
          <w:tcPr>
            <w:tcW w:w="1471" w:type="dxa"/>
            <w:vAlign w:val="center"/>
          </w:tcPr>
          <w:p w14:paraId="4185DC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    名</w:t>
            </w:r>
          </w:p>
        </w:tc>
        <w:tc>
          <w:tcPr>
            <w:tcW w:w="1984" w:type="dxa"/>
            <w:vAlign w:val="center"/>
          </w:tcPr>
          <w:p w14:paraId="4764A4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FBF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专 </w:t>
            </w:r>
            <w:r>
              <w:rPr>
                <w:rFonts w:hint="default"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业</w:t>
            </w:r>
          </w:p>
        </w:tc>
        <w:tc>
          <w:tcPr>
            <w:tcW w:w="3119" w:type="dxa"/>
            <w:vAlign w:val="center"/>
          </w:tcPr>
          <w:p w14:paraId="2E5A4B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 w14:paraId="33B5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528" w:type="dxa"/>
            <w:vMerge w:val="continue"/>
            <w:vAlign w:val="center"/>
          </w:tcPr>
          <w:p w14:paraId="7B487D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8" w:type="dxa"/>
            <w:vMerge w:val="continue"/>
            <w:vAlign w:val="center"/>
          </w:tcPr>
          <w:p w14:paraId="26F32A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59A40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工作单位</w:t>
            </w:r>
          </w:p>
        </w:tc>
        <w:tc>
          <w:tcPr>
            <w:tcW w:w="6379" w:type="dxa"/>
            <w:gridSpan w:val="3"/>
            <w:vAlign w:val="center"/>
          </w:tcPr>
          <w:p w14:paraId="03C4E5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 w14:paraId="456D6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528" w:type="dxa"/>
            <w:vMerge w:val="continue"/>
            <w:vAlign w:val="center"/>
          </w:tcPr>
          <w:p w14:paraId="5FA53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8" w:type="dxa"/>
            <w:vMerge w:val="continue"/>
            <w:vAlign w:val="center"/>
          </w:tcPr>
          <w:p w14:paraId="614331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69C77E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回避理由</w:t>
            </w:r>
          </w:p>
        </w:tc>
        <w:tc>
          <w:tcPr>
            <w:tcW w:w="6379" w:type="dxa"/>
            <w:gridSpan w:val="3"/>
          </w:tcPr>
          <w:p w14:paraId="6EDD9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  <w:tr w14:paraId="2BA8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926" w:type="dxa"/>
            <w:gridSpan w:val="6"/>
          </w:tcPr>
          <w:p w14:paraId="1B3CAA7E"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1922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推荐单位（盖章）或推荐专家（签名）  </w:t>
            </w:r>
          </w:p>
          <w:p w14:paraId="01657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20"/>
              <w:jc w:val="right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  月      日</w:t>
            </w:r>
          </w:p>
        </w:tc>
      </w:tr>
    </w:tbl>
    <w:p w14:paraId="600E659B">
      <w:pPr>
        <w:spacing w:line="460" w:lineRule="exact"/>
        <w:ind w:firstLine="482" w:firstLineChars="200"/>
        <w:jc w:val="left"/>
        <w:rPr>
          <w:rFonts w:ascii="宋体" w:hAnsi="宋体"/>
          <w:b/>
          <w:bCs/>
          <w:sz w:val="24"/>
        </w:rPr>
      </w:pPr>
    </w:p>
    <w:p w14:paraId="0E2D0C12">
      <w:pPr>
        <w:spacing w:line="460" w:lineRule="exact"/>
        <w:ind w:firstLine="562" w:firstLineChars="200"/>
        <w:jc w:val="left"/>
        <w:rPr>
          <w:rFonts w:ascii="宋体" w:hAnsi="宋体"/>
          <w:bCs/>
          <w:sz w:val="28"/>
          <w:szCs w:val="21"/>
        </w:rPr>
        <w:sectPr>
          <w:pgSz w:w="11906" w:h="16838"/>
          <w:pgMar w:top="1440" w:right="1247" w:bottom="1440" w:left="124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 w:val="28"/>
          <w:szCs w:val="21"/>
        </w:rPr>
        <w:t>注：</w:t>
      </w:r>
      <w:r>
        <w:rPr>
          <w:rFonts w:hint="eastAsia" w:ascii="宋体" w:hAnsi="宋体"/>
          <w:bCs/>
          <w:sz w:val="28"/>
          <w:szCs w:val="21"/>
        </w:rPr>
        <w:t>每个申报推荐项目提出的回避专家不得超过2人。原则上只限评审专家与被评审的候选人、候选单位或项目有利害关系的，推荐单位、推荐专家可以提出回避申请，并在申报推荐时书面提出理由及相关的证明材料；学术观点不同、同行竞争等不得作为申请专家回避的理由。</w:t>
      </w:r>
    </w:p>
    <w:p w14:paraId="15A5E0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0920"/>
    <w:rsid w:val="05C7447A"/>
    <w:rsid w:val="064D133F"/>
    <w:rsid w:val="114E267E"/>
    <w:rsid w:val="137C07FB"/>
    <w:rsid w:val="1CCC6940"/>
    <w:rsid w:val="1D5A6237"/>
    <w:rsid w:val="27E50920"/>
    <w:rsid w:val="2D2A64BA"/>
    <w:rsid w:val="2F3C1703"/>
    <w:rsid w:val="327F65E3"/>
    <w:rsid w:val="3650533E"/>
    <w:rsid w:val="368045CB"/>
    <w:rsid w:val="464D5FF8"/>
    <w:rsid w:val="488C6337"/>
    <w:rsid w:val="58E40592"/>
    <w:rsid w:val="5D191EEB"/>
    <w:rsid w:val="5EB11F29"/>
    <w:rsid w:val="66A562F6"/>
    <w:rsid w:val="744A5358"/>
    <w:rsid w:val="75D712D1"/>
    <w:rsid w:val="7E7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标题1工作手册"/>
    <w:basedOn w:val="2"/>
    <w:qFormat/>
    <w:uiPriority w:val="0"/>
    <w:pPr>
      <w:keepNext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Lines="0" w:afterLines="0"/>
    </w:pPr>
    <w:rPr>
      <w:rFonts w:ascii="华文中宋" w:hAnsi="华文中宋" w:eastAsia="宋体"/>
      <w:bCs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3162</Words>
  <Characters>5728</Characters>
  <Lines>1</Lines>
  <Paragraphs>1</Paragraphs>
  <TotalTime>2</TotalTime>
  <ScaleCrop>false</ScaleCrop>
  <LinksUpToDate>false</LinksUpToDate>
  <CharactersWithSpaces>6323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2026-03-12T06:38:00Z</dcterms:created>
  <dc:creator>sandy</dc:creator>
  <cp:lastModifiedBy>sandy</cp:lastModifiedBy>
  <dcterms:modified xsi:type="dcterms:W3CDTF">2026-03-16T10:24:12Z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36D30F2CE9F04EACA7C5D555DA25C05F_13</vt:lpwstr>
  </property>
  <property fmtid="{D5CDD505-2E9C-101B-9397-08002B2CF9AE}" pid="4" name="KSOTemplateDocerSaveRecord">
    <vt:lpwstr>eyJoZGlkIjoiOGUwMjRjMWMzYjI3NWI2MmZhZGEzZTcxNGFmODZkYzQiLCJ1c2VySWQiOiI0MDk1Mjk5NTUifQ==</vt:lpwstr>
  </property>
</Properties>
</file>